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spacing w:before="120" w:beforeAutospacing="0" w:after="120" w:afterAutospacing="0" w:line="360" w:lineRule="auto"/>
        <w:rPr>
          <w:rFonts w:ascii="Arial" w:hAnsi="Arial" w:cs="Arial"/>
          <w:b/>
          <w:color w:val="auto"/>
          <w:sz w:val="84"/>
          <w:szCs w:val="84"/>
          <w:highlight w:val="none"/>
        </w:rPr>
      </w:pPr>
      <w:r>
        <w:rPr>
          <w:color w:val="auto"/>
          <w:highlight w:val="none"/>
        </w:rPr>
        <w:t xml:space="preserve"> </w:t>
      </w:r>
      <w:r/>
    </w:p>
    <w:p>
      <w:pPr>
        <w:pStyle w:val="862"/>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862"/>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62"/>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62"/>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62"/>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62"/>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62"/>
        <w:jc w:val="center"/>
        <w:spacing w:before="120" w:beforeAutospacing="0" w:after="120" w:afterAutospacing="0" w:line="360" w:lineRule="auto"/>
        <w:rPr>
          <w:rFonts w:hint="eastAsia" w:eastAsiaTheme="minorEastAsia"/>
          <w:color w:val="auto"/>
          <w:highlight w:val="none"/>
          <w:lang w:eastAsia="zh-CN"/>
        </w:rPr>
      </w:pPr>
      <w:r>
        <w:rPr>
          <w:rFonts w:ascii="Arial" w:hAnsi="Arial" w:cs="Arial"/>
          <w:b/>
          <w:color w:val="auto"/>
          <w:sz w:val="32"/>
          <w:szCs w:val="32"/>
          <w:highlight w:val="none"/>
        </w:rPr>
        <w:t xml:space="preserve">项目名称：</w:t>
      </w:r>
      <w:r>
        <w:rPr>
          <w:rFonts w:hint="eastAsia" w:ascii="宋体" w:hAnsi="宋体" w:eastAsia="宋体" w:cs="宋体"/>
          <w:b/>
          <w:color w:val="auto"/>
          <w:sz w:val="32"/>
          <w:szCs w:val="32"/>
          <w:highlight w:val="none"/>
          <w:lang w:eastAsia="zh-CN"/>
        </w:rPr>
        <w:t xml:space="preserve">射阳县陈洋中学校园保洁、学生宿管及安防服务等采购项目</w:t>
      </w:r>
      <w:r/>
    </w:p>
    <w:p>
      <w:pPr>
        <w:pStyle w:val="862"/>
        <w:jc w:val="both"/>
        <w:spacing w:beforeAutospacing="0" w:afterAutospacing="0"/>
        <w:rPr>
          <w:rFonts w:hint="default" w:eastAsiaTheme="minorEastAsia"/>
          <w:color w:val="auto"/>
          <w:highlight w:val="none"/>
          <w:lang w:val="en-US" w:eastAsia="zh-CN"/>
        </w:rPr>
      </w:pPr>
      <w:r>
        <w:rPr>
          <w:rFonts w:ascii="Times New Roman" w:hAnsi="Times New Roman"/>
          <w:b/>
          <w:color w:val="auto"/>
          <w:sz w:val="32"/>
          <w:szCs w:val="32"/>
          <w:highlight w:val="none"/>
        </w:rPr>
        <w:t xml:space="preserve">项目编号：JSZC-320924-JZCG-G2026-0026</w:t>
      </w:r>
      <w:r/>
    </w:p>
    <w:p>
      <w:pPr>
        <w:pStyle w:val="862"/>
        <w:spacing w:beforeAutospacing="0" w:afterAutospacing="0" w:line="360" w:lineRule="auto"/>
        <w:rPr>
          <w:color w:val="auto"/>
          <w:highlight w:val="none"/>
        </w:rPr>
      </w:pPr>
      <w:r>
        <w:rPr>
          <w:color w:val="auto"/>
          <w:highlight w:val="none"/>
        </w:rPr>
        <w:t xml:space="preserve"> </w:t>
      </w:r>
      <w:r/>
    </w:p>
    <w:p>
      <w:pPr>
        <w:pStyle w:val="862"/>
        <w:spacing w:beforeAutospacing="0" w:afterAutospacing="0" w:line="360" w:lineRule="auto"/>
        <w:rPr>
          <w:color w:val="auto"/>
          <w:highlight w:val="none"/>
        </w:rPr>
      </w:pPr>
      <w:r>
        <w:rPr>
          <w:color w:val="auto"/>
          <w:highlight w:val="none"/>
        </w:rPr>
        <w:t xml:space="preserve"> </w:t>
      </w:r>
      <w:r/>
    </w:p>
    <w:p>
      <w:pPr>
        <w:pStyle w:val="862"/>
        <w:spacing w:beforeAutospacing="0" w:afterAutospacing="0" w:line="360" w:lineRule="auto"/>
        <w:rPr>
          <w:color w:val="auto"/>
          <w:highlight w:val="none"/>
        </w:rPr>
      </w:pPr>
      <w:r>
        <w:rPr>
          <w:color w:val="auto"/>
          <w:highlight w:val="none"/>
        </w:rPr>
        <w:t xml:space="preserve"> </w:t>
      </w:r>
      <w:r/>
    </w:p>
    <w:p>
      <w:pPr>
        <w:pStyle w:val="862"/>
        <w:spacing w:beforeAutospacing="0" w:afterAutospacing="0" w:line="360" w:lineRule="auto"/>
        <w:rPr>
          <w:color w:val="auto"/>
          <w:highlight w:val="none"/>
        </w:rPr>
      </w:pPr>
      <w:r>
        <w:rPr>
          <w:color w:val="auto"/>
          <w:highlight w:val="none"/>
        </w:rPr>
      </w:r>
      <w:r/>
    </w:p>
    <w:p>
      <w:pPr>
        <w:pStyle w:val="862"/>
        <w:spacing w:beforeAutospacing="0" w:afterAutospacing="0" w:line="360" w:lineRule="auto"/>
        <w:rPr>
          <w:color w:val="auto"/>
          <w:highlight w:val="none"/>
        </w:rPr>
      </w:pPr>
      <w:r>
        <w:rPr>
          <w:color w:val="auto"/>
          <w:highlight w:val="none"/>
        </w:rPr>
        <w:t xml:space="preserve"> </w:t>
      </w:r>
      <w:r/>
    </w:p>
    <w:p>
      <w:pPr>
        <w:pStyle w:val="862"/>
        <w:spacing w:beforeAutospacing="0" w:afterAutospacing="0" w:line="360" w:lineRule="auto"/>
        <w:rPr>
          <w:color w:val="auto"/>
          <w:highlight w:val="none"/>
        </w:rPr>
      </w:pPr>
      <w:r>
        <w:rPr>
          <w:color w:val="auto"/>
          <w:highlight w:val="none"/>
        </w:rPr>
      </w:r>
      <w:r/>
    </w:p>
    <w:p>
      <w:pPr>
        <w:pStyle w:val="862"/>
        <w:spacing w:beforeAutospacing="0" w:afterAutospacing="0" w:line="360" w:lineRule="auto"/>
        <w:rPr>
          <w:color w:val="auto"/>
          <w:highlight w:val="none"/>
        </w:rPr>
      </w:pPr>
      <w:r>
        <w:rPr>
          <w:color w:val="auto"/>
          <w:highlight w:val="none"/>
        </w:rPr>
      </w:r>
      <w:r/>
    </w:p>
    <w:p>
      <w:pPr>
        <w:pStyle w:val="862"/>
        <w:jc w:val="center"/>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射阳县陈洋中学</w:t>
      </w:r>
      <w:r/>
    </w:p>
    <w:p>
      <w:pPr>
        <w:pStyle w:val="862"/>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06</w:t>
      </w:r>
      <w:r>
        <w:rPr>
          <w:rFonts w:ascii="Arial" w:hAnsi="Arial" w:cs="Arial"/>
          <w:b/>
          <w:color w:val="auto"/>
          <w:sz w:val="32"/>
          <w:szCs w:val="32"/>
          <w:highlight w:val="none"/>
        </w:rPr>
        <w:t xml:space="preserve">月</w:t>
      </w:r>
      <w:r/>
    </w:p>
    <w:p>
      <w:pPr>
        <w:pStyle w:val="862"/>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862"/>
        <w:jc w:val="center"/>
        <w:spacing w:beforeAutospacing="0" w:afterAutospacing="0" w:line="480" w:lineRule="auto"/>
        <w:rPr>
          <w:rFonts w:ascii="Times New Roman" w:hAnsi="Times New Roman"/>
          <w:color w:val="auto"/>
          <w:sz w:val="21"/>
          <w:szCs w:val="21"/>
          <w:highlight w:val="none"/>
        </w:rPr>
        <w:sectPr>
          <w:footnotePr/>
          <w:endnotePr/>
          <w:type w:val="nextPage"/>
          <w:pgSz w:w="11906" w:h="16838" w:orient="portrait"/>
          <w:pgMar w:top="1440" w:right="1440" w:bottom="1440" w:left="1800" w:header="851" w:footer="992" w:gutter="0"/>
          <w:pgNumType w:start="1"/>
          <w:cols w:num="1" w:sep="0" w:space="425" w:equalWidth="1"/>
          <w:docGrid w:linePitch="360"/>
        </w:sectPr>
      </w:pPr>
      <w:r>
        <w:rPr>
          <w:rFonts w:ascii="Times New Roman" w:hAnsi="Times New Roman"/>
          <w:color w:val="auto"/>
          <w:sz w:val="21"/>
          <w:szCs w:val="21"/>
          <w:highlight w:val="none"/>
        </w:rPr>
      </w:r>
      <w:r/>
    </w:p>
    <w:p>
      <w:pPr>
        <w:pStyle w:val="862"/>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523127445"/>
      <w:r/>
      <w:bookmarkStart w:id="1" w:name="_Toc513029200"/>
      <w:r/>
      <w:bookmarkStart w:id="2" w:name="_Toc479757206"/>
      <w:r/>
      <w:bookmarkStart w:id="3" w:name="_Toc120614210"/>
      <w:r/>
      <w:bookmarkStart w:id="4" w:name="_Toc20823272"/>
      <w:r/>
      <w:bookmarkStart w:id="5" w:name="_Toc16938516"/>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62"/>
        <w:jc w:val="both"/>
        <w:spacing w:beforeAutospacing="0" w:afterAutospacing="0" w:line="480" w:lineRule="auto"/>
        <w:rPr>
          <w:color w:val="auto"/>
          <w:highlight w:val="none"/>
        </w:rPr>
      </w:pPr>
      <w:r>
        <w:rPr>
          <w:color w:val="auto"/>
          <w:highlight w:val="none"/>
        </w:rPr>
        <w:t xml:space="preserve"> </w:t>
      </w:r>
      <w:r/>
    </w:p>
    <w:p>
      <w:pPr>
        <w:pStyle w:val="862"/>
        <w:jc w:val="left"/>
        <w:spacing w:beforeAutospacing="0" w:afterAutospacing="0" w:line="480" w:lineRule="auto"/>
        <w:tabs>
          <w:tab w:val="left" w:pos="1441" w:leader="none"/>
        </w:tabs>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招标公告</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1</w:t>
      </w:r>
      <w:r/>
    </w:p>
    <w:p>
      <w:pPr>
        <w:pStyle w:val="862"/>
        <w:jc w:val="left"/>
        <w:spacing w:beforeAutospacing="0" w:afterAutospacing="0" w:line="480" w:lineRule="auto"/>
        <w:tabs>
          <w:tab w:val="left" w:pos="1441" w:leader="none"/>
        </w:tabs>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投标人须知………………………………………………………</w:t>
      </w:r>
      <w:r>
        <w:rPr>
          <w:rFonts w:hint="eastAsia" w:ascii="宋体" w:hAnsi="宋体" w:eastAsia="宋体" w:cs="宋体"/>
          <w:color w:val="auto"/>
          <w:sz w:val="30"/>
          <w:szCs w:val="30"/>
          <w:highlight w:val="none"/>
          <w:lang w:val="en-US" w:eastAsia="zh-CN"/>
        </w:rPr>
        <w:t xml:space="preserve">5</w:t>
      </w:r>
      <w:r/>
    </w:p>
    <w:p>
      <w:pPr>
        <w:pStyle w:val="862"/>
        <w:jc w:val="left"/>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合同文本…………………………………………………………</w:t>
      </w:r>
      <w:r>
        <w:rPr>
          <w:rFonts w:hint="eastAsia" w:ascii="宋体" w:hAnsi="宋体" w:eastAsia="宋体" w:cs="宋体"/>
          <w:color w:val="auto"/>
          <w:sz w:val="30"/>
          <w:szCs w:val="30"/>
          <w:highlight w:val="none"/>
          <w:lang w:val="en-US" w:eastAsia="zh-CN"/>
        </w:rPr>
        <w:t xml:space="preserve">21</w:t>
      </w:r>
      <w:r/>
    </w:p>
    <w:p>
      <w:pPr>
        <w:pStyle w:val="862"/>
        <w:jc w:val="left"/>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采购需求…………………………………………………………</w:t>
      </w:r>
      <w:r>
        <w:rPr>
          <w:rFonts w:hint="eastAsia" w:ascii="宋体" w:hAnsi="宋体" w:eastAsia="宋体" w:cs="宋体"/>
          <w:color w:val="auto"/>
          <w:sz w:val="30"/>
          <w:szCs w:val="30"/>
          <w:highlight w:val="none"/>
          <w:lang w:val="en-US" w:eastAsia="zh-CN"/>
        </w:rPr>
        <w:t xml:space="preserve">30</w:t>
      </w:r>
      <w:r/>
    </w:p>
    <w:p>
      <w:pPr>
        <w:pStyle w:val="862"/>
        <w:jc w:val="left"/>
        <w:spacing w:beforeAutospacing="0" w:afterAutospacing="0" w:line="480" w:lineRule="auto"/>
        <w:tabs>
          <w:tab w:val="left" w:pos="1441" w:leader="none"/>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评标方法与评标标准……………………………………………</w:t>
      </w:r>
      <w:r>
        <w:rPr>
          <w:rFonts w:hint="eastAsia" w:ascii="宋体" w:hAnsi="宋体" w:eastAsia="宋体" w:cs="宋体"/>
          <w:color w:val="auto"/>
          <w:sz w:val="30"/>
          <w:szCs w:val="30"/>
          <w:highlight w:val="none"/>
          <w:lang w:val="en-US" w:eastAsia="zh-CN"/>
        </w:rPr>
        <w:t xml:space="preserve">46</w:t>
      </w:r>
      <w:r/>
    </w:p>
    <w:p>
      <w:pPr>
        <w:pStyle w:val="862"/>
        <w:jc w:val="left"/>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投标文件格式……………………………………………………</w:t>
      </w:r>
      <w:r>
        <w:rPr>
          <w:rFonts w:hint="eastAsia" w:ascii="宋体" w:hAnsi="宋体" w:eastAsia="宋体" w:cs="宋体"/>
          <w:color w:val="auto"/>
          <w:sz w:val="30"/>
          <w:szCs w:val="30"/>
          <w:highlight w:val="none"/>
          <w:lang w:val="en-US" w:eastAsia="zh-CN"/>
        </w:rPr>
        <w:t xml:space="preserve">50</w:t>
      </w:r>
      <w:r/>
    </w:p>
    <w:p>
      <w:pPr>
        <w:pStyle w:val="862"/>
        <w:jc w:val="both"/>
        <w:spacing w:beforeAutospacing="0" w:afterAutospacing="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center"/>
        <w:spacing w:beforeAutospacing="0" w:afterAutospacing="0"/>
        <w:rPr>
          <w:color w:val="auto"/>
          <w:highlight w:val="none"/>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rPr>
          <w:color w:val="auto"/>
          <w:highlight w:val="none"/>
        </w:rPr>
      </w:r>
      <w:r/>
    </w:p>
    <w:p>
      <w:pPr>
        <w:pStyle w:val="862"/>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rPr>
          <w:rFonts w:hint="eastAsia" w:ascii="宋体" w:hAnsi="宋体" w:eastAsia="宋体" w:cs="宋体"/>
          <w:color w:val="auto"/>
          <w:sz w:val="24"/>
          <w:szCs w:val="24"/>
          <w:highlight w:val="none"/>
          <w:lang w:val="en-US" w:eastAsia="zh-CN"/>
        </w:rPr>
        <w:t xml:space="preserve">:</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lang w:eastAsia="zh-CN"/>
        </w:rPr>
        <w:t xml:space="preserve">射阳县陈洋中学校园保洁、学生宿管及安防服务等采购项目</w:t>
      </w:r>
      <w:r>
        <w:rPr>
          <w:rFonts w:hint="eastAsia" w:ascii="宋体" w:hAnsi="宋体" w:eastAsia="宋体" w:cs="宋体"/>
          <w:color w:val="auto"/>
          <w:sz w:val="24"/>
          <w:szCs w:val="24"/>
          <w:highlight w:val="none"/>
        </w:rPr>
        <w:t xml:space="preserve">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07</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08</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862"/>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7" w:name="_Toc38985263"/>
      <w:r/>
      <w:bookmarkStart w:id="8" w:name="_Toc28359079"/>
      <w:r/>
      <w:bookmarkStart w:id="9" w:name="_Toc28359002"/>
      <w:r/>
      <w:bookmarkStart w:id="10" w:name="_Toc35393790"/>
      <w:r/>
      <w:bookmarkStart w:id="11" w:name="_Hlk24379207"/>
      <w:r/>
      <w:bookmarkStart w:id="12" w:name="_Toc35393621"/>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bookmarkStart w:id="208" w:name="_GoBack"/>
      <w:r/>
      <w:bookmarkEnd w:id="208"/>
      <w:r/>
      <w:r/>
    </w:p>
    <w:p>
      <w:pPr>
        <w:pStyle w:val="862"/>
        <w:ind w:firstLine="480"/>
        <w:jc w:val="both"/>
        <w:pageBreakBefore w:val="0"/>
        <w:spacing w:beforeAutospacing="0" w:afterAutospacing="0"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1.项目编号：JSZC-320924-JZCG-G2026-0026</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射阳县陈洋中学校园保洁、学生宿管及安防服务等采购项目</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44.1万元</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ffff00"/>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color w:val="auto"/>
          <w:sz w:val="24"/>
          <w:szCs w:val="24"/>
          <w:highlight w:val="none"/>
          <w:lang w:val="en-US" w:eastAsia="zh-CN"/>
        </w:rPr>
        <w:t xml:space="preserve">44.1万元,</w:t>
      </w:r>
      <w:r>
        <w:rPr>
          <w:rFonts w:hint="eastAsia" w:ascii="宋体" w:hAnsi="宋体" w:eastAsia="宋体" w:cs="宋体"/>
          <w:b w:val="0"/>
          <w:bCs w:val="0"/>
          <w:color w:val="auto"/>
          <w:sz w:val="24"/>
          <w:szCs w:val="24"/>
          <w:highlight w:val="none"/>
          <w:lang w:val="en-US" w:eastAsia="zh-CN"/>
        </w:rPr>
        <w:t xml:space="preserve">投标报价高于最高限价的，采购人将不予接受，视为无效标书。</w:t>
      </w:r>
      <w:r/>
    </w:p>
    <w:p>
      <w:pPr>
        <w:ind w:righ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sz w:val="24"/>
          <w:szCs w:val="24"/>
          <w:highlight w:val="none"/>
          <w:lang w:eastAsia="zh-CN"/>
        </w:rPr>
        <w:t xml:space="preserve">射阳县陈洋中学</w:t>
      </w:r>
      <w:r>
        <w:rPr>
          <w:rFonts w:hint="eastAsia" w:ascii="宋体" w:hAnsi="宋体" w:eastAsia="宋体" w:cs="宋体"/>
          <w:sz w:val="24"/>
          <w:szCs w:val="24"/>
          <w:highlight w:val="none"/>
        </w:rPr>
        <w:t xml:space="preserve">对</w:t>
      </w:r>
      <w:r>
        <w:rPr>
          <w:rFonts w:hint="eastAsia" w:ascii="宋体" w:hAnsi="宋体" w:eastAsia="宋体" w:cs="宋体"/>
          <w:sz w:val="24"/>
          <w:szCs w:val="24"/>
          <w:highlight w:val="none"/>
          <w:lang w:val="en-US" w:eastAsia="zh-CN"/>
        </w:rPr>
        <w:t xml:space="preserve">物业管理服务</w:t>
      </w:r>
      <w:r>
        <w:rPr>
          <w:rFonts w:hint="eastAsia" w:ascii="宋体" w:hAnsi="宋体" w:eastAsia="宋体" w:cs="宋体"/>
          <w:sz w:val="24"/>
          <w:szCs w:val="24"/>
          <w:highlight w:val="none"/>
          <w:lang w:eastAsia="zh-CN"/>
        </w:rPr>
        <w:t xml:space="preserve">项目进行采购。具体采购范围</w:t>
      </w:r>
      <w:r>
        <w:rPr>
          <w:rFonts w:hint="eastAsia" w:ascii="宋体" w:hAnsi="宋体" w:eastAsia="宋体" w:cs="宋体"/>
          <w:sz w:val="24"/>
          <w:szCs w:val="24"/>
          <w:highlight w:val="none"/>
          <w:lang w:val="en-US" w:eastAsia="zh-CN"/>
        </w:rPr>
        <w:t xml:space="preserve">：学生宿舍管理服务、学校水电工、垃圾外运、绿化养护和办公楼保洁、综合楼卫生间、风雨操场、教学楼茶水间、浴室、公共茶水房及教学区公厕等卫生保洁服务。人员配置如下：男宿管4人（含校园巡查人员1人）、女宿管3人（均为女性），保洁1人，水电劳务人员（1名男性）。在服务期内，本项目涉及的所有服务工作可配合进行，甲方有特急需求时，中标供应商必须无条件服从采购人安排。</w:t>
      </w:r>
      <w:r>
        <w:rPr>
          <w:rFonts w:hint="eastAsia" w:ascii="宋体" w:hAnsi="宋体" w:eastAsia="宋体" w:cs="宋体"/>
          <w:color w:val="333333"/>
          <w:sz w:val="24"/>
          <w:szCs w:val="24"/>
          <w:highlight w:val="none"/>
          <w:shd w:val="clear" w:color="auto" w:fill="ffffff"/>
        </w:rPr>
        <w:t xml:space="preserve">所有被聘员工收入保障及安全风险事项一律由中标供应商负责。</w:t>
      </w:r>
      <w:r/>
    </w:p>
    <w:p>
      <w:pPr>
        <w:pStyle w:val="862"/>
        <w:ind w:firstLine="480"/>
        <w:jc w:val="both"/>
        <w:pageBreakBefore w:val="0"/>
        <w:spacing w:beforeAutospacing="0" w:afterAutospacing="0" w:line="500" w:lineRule="exact"/>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自合同签订之日起</w:t>
      </w:r>
      <w:r>
        <w:rPr>
          <w:rFonts w:hint="eastAsia" w:ascii="宋体" w:hAnsi="宋体" w:eastAsia="宋体" w:cs="宋体"/>
          <w:color w:val="000000"/>
          <w:sz w:val="24"/>
          <w:szCs w:val="24"/>
          <w:lang w:val="en-US" w:eastAsia="zh-CN"/>
        </w:rPr>
        <w:t xml:space="preserve">壹年；</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不</w:t>
      </w:r>
      <w:r>
        <w:rPr>
          <w:rFonts w:hint="eastAsia" w:ascii="宋体" w:hAnsi="宋体" w:eastAsia="宋体" w:cs="宋体"/>
          <w:i w:val="0"/>
          <w:iCs w:val="0"/>
          <w:caps w:val="0"/>
          <w:color w:val="auto"/>
          <w:spacing w:val="0"/>
          <w:sz w:val="24"/>
          <w:szCs w:val="24"/>
          <w:highlight w:val="none"/>
          <w:shd w:val="clear" w:color="auto" w:fill="ffffff"/>
        </w:rPr>
        <w:t xml:space="preserve">接受联合体</w:t>
      </w:r>
      <w:r>
        <w:rPr>
          <w:rFonts w:hint="eastAsia" w:ascii="宋体" w:hAnsi="宋体" w:eastAsia="宋体" w:cs="宋体"/>
          <w:color w:val="auto"/>
          <w:sz w:val="24"/>
          <w:szCs w:val="24"/>
          <w:highlight w:val="none"/>
          <w:lang w:eastAsia="zh-CN"/>
        </w:rPr>
        <w:t xml:space="preserve">。</w:t>
      </w:r>
      <w:r/>
    </w:p>
    <w:p>
      <w:pPr>
        <w:pStyle w:val="862"/>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13" w:name="_Toc35393622"/>
      <w:r/>
      <w:bookmarkStart w:id="14" w:name="_Toc28359080"/>
      <w:r/>
      <w:bookmarkStart w:id="15" w:name="_Toc38985264"/>
      <w:r/>
      <w:bookmarkStart w:id="16" w:name="_Toc28359003"/>
      <w:r/>
      <w:bookmarkStart w:id="17" w:name="_Toc35393791"/>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关系的不同供应商，不得参加同一合同项下的政府采购活动。</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rPr>
        <w:t xml:space="preserve">本项目专门面向中小微企业采购，不接受非中小型企业参与本项目投标。采购标的的所属行业为物业管理，投标人需按照招标文件的要求提供相应的《</w:t>
      </w:r>
      <w:r>
        <w:rPr>
          <w:rFonts w:hint="eastAsia" w:ascii="宋体" w:hAnsi="宋体" w:eastAsia="宋体" w:cs="宋体"/>
          <w:b/>
          <w:bCs/>
          <w:color w:val="auto"/>
          <w:sz w:val="24"/>
          <w:szCs w:val="24"/>
          <w:highlight w:val="none"/>
          <w:lang w:val="en-US" w:eastAsia="zh-CN"/>
        </w:rPr>
        <w:t xml:space="preserve">中小</w:t>
      </w:r>
      <w:r>
        <w:rPr>
          <w:rFonts w:hint="eastAsia" w:ascii="宋体" w:hAnsi="宋体" w:eastAsia="宋体" w:cs="宋体"/>
          <w:b/>
          <w:bCs/>
          <w:color w:val="auto"/>
          <w:sz w:val="24"/>
          <w:szCs w:val="24"/>
          <w:highlight w:val="none"/>
        </w:rPr>
        <w:t xml:space="preserve">企业声明函》。企业标准请参照《关于印发中小企业划型标准规定的通知》（工信部联企业〔2011〕300号）文件规定自行填写。</w:t>
      </w:r>
      <w:r/>
    </w:p>
    <w:p>
      <w:pPr>
        <w:pStyle w:val="862"/>
        <w:ind w:left="0" w:right="0" w:firstLine="560"/>
        <w:jc w:val="both"/>
        <w:keepLines w:val="0"/>
        <w:keepNext w:val="0"/>
        <w:pageBreakBefore w:val="0"/>
        <w:spacing w:beforeAutospacing="0" w:afterAutospacing="0" w:line="500" w:lineRule="exact"/>
        <w:shd w:val="clear" w:color="auto" w:fill="ffffff"/>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w:t>
      </w:r>
      <w:r/>
    </w:p>
    <w:p>
      <w:pPr>
        <w:pStyle w:val="862"/>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left="0" w:right="0" w:firstLine="540"/>
        <w:jc w:val="both"/>
        <w:pageBreakBefore w:val="0"/>
        <w:spacing w:line="50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18" w:name="_Toc28359082"/>
      <w:r/>
      <w:bookmarkStart w:id="19" w:name="_Toc38985266"/>
      <w:r/>
      <w:bookmarkStart w:id="20" w:name="_Toc35393793"/>
      <w:r/>
      <w:bookmarkStart w:id="21" w:name="_Toc28359005"/>
      <w:r/>
      <w:bookmarkStart w:id="22" w:name="_Toc35393624"/>
      <w:r>
        <w:rPr>
          <w:rFonts w:hint="eastAsia" w:ascii="宋体" w:hAnsi="宋体" w:eastAsia="宋体" w:cs="宋体"/>
          <w:color w:val="auto"/>
          <w:sz w:val="24"/>
          <w:szCs w:val="24"/>
          <w:highlight w:val="none"/>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4.售价：0元</w:t>
      </w:r>
      <w:r/>
    </w:p>
    <w:p>
      <w:pPr>
        <w:ind w:firstLine="480"/>
        <w:jc w:val="left"/>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862"/>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1.时间：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2026</w:t>
      </w:r>
      <w:r>
        <w:rPr>
          <w:rFonts w:hint="eastAsia" w:ascii="宋体" w:hAnsi="宋体" w:eastAsia="宋体" w:cs="宋体"/>
          <w:i w:val="0"/>
          <w:iCs w:val="0"/>
          <w:caps w:val="0"/>
          <w:color w:val="auto"/>
          <w:spacing w:val="0"/>
          <w:sz w:val="24"/>
          <w:szCs w:val="24"/>
          <w:highlight w:val="none"/>
          <w:u w:val="single"/>
          <w:shd w:val="clear" w:color="auto" w:fill="ffffff"/>
        </w:rPr>
        <w:t xml:space="preserve">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07</w:t>
      </w:r>
      <w:r>
        <w:rPr>
          <w:rFonts w:hint="eastAsia" w:ascii="宋体" w:hAnsi="宋体" w:eastAsia="宋体" w:cs="宋体"/>
          <w:i w:val="0"/>
          <w:iCs w:val="0"/>
          <w:caps w:val="0"/>
          <w:color w:val="auto"/>
          <w:spacing w:val="0"/>
          <w:sz w:val="24"/>
          <w:szCs w:val="24"/>
          <w:highlight w:val="none"/>
          <w:u w:val="single"/>
          <w:shd w:val="clear" w:color="auto" w:fill="ffffff"/>
        </w:rPr>
        <w:t xml:space="preserve">月</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08</w:t>
      </w:r>
      <w:r>
        <w:rPr>
          <w:rFonts w:hint="eastAsia" w:ascii="宋体" w:hAnsi="宋体" w:eastAsia="宋体" w:cs="宋体"/>
          <w:i w:val="0"/>
          <w:iCs w:val="0"/>
          <w:caps w:val="0"/>
          <w:color w:val="auto"/>
          <w:spacing w:val="0"/>
          <w:sz w:val="24"/>
          <w:szCs w:val="24"/>
          <w:highlight w:val="none"/>
          <w:u w:val="single"/>
          <w:shd w:val="clear" w:color="auto" w:fill="ffffff"/>
        </w:rPr>
        <w:t xml:space="preserve">日</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09时00分</w:t>
      </w:r>
      <w:r>
        <w:rPr>
          <w:rFonts w:hint="eastAsia" w:ascii="宋体" w:hAnsi="宋体" w:eastAsia="宋体" w:cs="宋体"/>
          <w:color w:val="auto"/>
          <w:sz w:val="24"/>
          <w:szCs w:val="24"/>
          <w:highlight w:val="none"/>
        </w:rPr>
        <w:t xml:space="preserve">（北京时间）</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2.地点：苏采云“不见面”开标大厅 </w:t>
      </w:r>
      <w:r>
        <w:rPr>
          <w:rFonts w:hint="eastAsia" w:ascii="宋体" w:hAnsi="宋体" w:eastAsia="宋体" w:cs="宋体"/>
          <w:color w:val="auto"/>
          <w:sz w:val="24"/>
          <w:szCs w:val="24"/>
          <w:highlight w:val="none"/>
          <w:lang w:eastAsia="zh-CN"/>
        </w:rPr>
        <w:t xml:space="preserve">。</w:t>
      </w:r>
      <w:r/>
    </w:p>
    <w:p>
      <w:pPr>
        <w:pStyle w:val="862"/>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23" w:name="_Toc35393794"/>
      <w:r/>
      <w:bookmarkStart w:id="24" w:name="_Toc28359007"/>
      <w:r/>
      <w:bookmarkStart w:id="25" w:name="_Toc35393625"/>
      <w:r/>
      <w:bookmarkStart w:id="26" w:name="_Toc38985267"/>
      <w:r/>
      <w:bookmarkStart w:id="27" w:name="_Toc28359084"/>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862"/>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8985268"/>
      <w:r/>
      <w:bookmarkStart w:id="29" w:name="_Toc35393626"/>
      <w:r/>
      <w:bookmarkStart w:id="30"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862"/>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862"/>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firstLine="480"/>
        <w:pageBreakBefore w:val="0"/>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w:t>
      </w:r>
      <w:r>
        <w:rPr>
          <w:rFonts w:hint="eastAsia" w:ascii="宋体" w:hAnsi="宋体" w:eastAsia="宋体" w:cs="宋体"/>
          <w:i w:val="0"/>
          <w:iCs w:val="0"/>
          <w:caps w:val="0"/>
          <w:color w:val="ff0000"/>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2.潜在供应商访问电子招标响应交易平台的网络地址和方法：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pStyle w:val="862"/>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3.有关本次招标的事项若存在变动或修改，敬请及时关注射阳县行政服务中心在“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862"/>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853"/>
        <w:ind w:left="0" w:right="0" w:firstLine="48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1"/>
      <w:r/>
      <w:r/>
    </w:p>
    <w:p>
      <w:pPr>
        <w:pStyle w:val="862"/>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ind w:firstLine="480"/>
        <w:keepLines w:val="0"/>
        <w:keepNext w:val="0"/>
        <w:pageBreakBefore w:val="0"/>
        <w:spacing w:line="500" w:lineRule="exact"/>
        <w:widowControl/>
        <w:rPr>
          <w:rFonts w:hint="eastAsia" w:ascii="宋体" w:hAnsi="宋体" w:eastAsia="宋体" w:cs="宋体"/>
          <w:color w:val="000000"/>
          <w:sz w:val="24"/>
          <w:szCs w:val="24"/>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w:t>
      </w:r>
      <w:r>
        <w:rPr>
          <w:rFonts w:hint="eastAsia" w:ascii="宋体" w:hAnsi="宋体" w:eastAsia="宋体" w:cs="宋体"/>
          <w:color w:val="000000"/>
          <w:sz w:val="24"/>
          <w:szCs w:val="24"/>
          <w:lang w:eastAsia="zh-CN"/>
        </w:rPr>
        <w:t xml:space="preserve">射阳县陈洋中学</w:t>
      </w:r>
      <w:r/>
    </w:p>
    <w:p>
      <w:pPr>
        <w:ind w:firstLine="480"/>
        <w:keepLines w:val="0"/>
        <w:keepNext w:val="0"/>
        <w:pageBreakBefore w:val="0"/>
        <w:spacing w:line="500" w:lineRule="exact"/>
        <w:widowControl/>
        <w:rPr>
          <w:rFonts w:hint="eastAsia" w:ascii="宋体" w:hAnsi="宋体" w:eastAsia="宋体" w:cs="宋体"/>
          <w:color w:val="000000"/>
          <w:sz w:val="24"/>
          <w:szCs w:val="24"/>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w:t>
      </w:r>
      <w:r>
        <w:rPr>
          <w:rFonts w:hint="eastAsia" w:ascii="宋体" w:hAnsi="宋体" w:eastAsia="宋体" w:cs="宋体"/>
          <w:color w:val="000000"/>
          <w:sz w:val="24"/>
          <w:szCs w:val="24"/>
          <w:lang w:eastAsia="zh-CN"/>
        </w:rPr>
        <w:t xml:space="preserve">射阳</w:t>
      </w:r>
      <w:r>
        <w:rPr>
          <w:rFonts w:hint="eastAsia" w:ascii="宋体" w:hAnsi="宋体" w:eastAsia="宋体" w:cs="宋体"/>
          <w:color w:val="000000"/>
          <w:sz w:val="24"/>
          <w:szCs w:val="24"/>
          <w:lang w:val="en-US" w:eastAsia="zh-CN"/>
        </w:rPr>
        <w:t xml:space="preserve">经济开发区陈洋办事处陈中街173号</w:t>
      </w:r>
      <w:r/>
    </w:p>
    <w:p>
      <w:pPr>
        <w:pStyle w:val="862"/>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w:t>
      </w:r>
      <w:r>
        <w:rPr>
          <w:rFonts w:hint="eastAsia" w:ascii="宋体" w:hAnsi="宋体" w:eastAsia="宋体" w:cs="宋体"/>
          <w:color w:val="000000"/>
          <w:sz w:val="24"/>
          <w:szCs w:val="24"/>
          <w:highlight w:val="none"/>
          <w:lang w:val="en-US" w:eastAsia="zh-CN"/>
        </w:rPr>
        <w:t xml:space="preserve">顾老师</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ind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r>
        <w:rPr>
          <w:rFonts w:hint="eastAsia" w:ascii="宋体" w:hAnsi="宋体" w:eastAsia="宋体" w:cs="宋体"/>
          <w:color w:val="000000"/>
          <w:sz w:val="24"/>
          <w:szCs w:val="24"/>
          <w:highlight w:val="none"/>
        </w:rPr>
        <w:t xml:space="preserve">13921804525</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862"/>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ind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w:t>
      </w:r>
      <w:r>
        <w:rPr>
          <w:rFonts w:hint="eastAsia" w:ascii="宋体" w:hAnsi="宋体" w:eastAsia="宋体" w:cs="宋体"/>
          <w:i w:val="0"/>
          <w:iCs w:val="0"/>
          <w:caps w:val="0"/>
          <w:color w:val="auto"/>
          <w:spacing w:val="0"/>
          <w:sz w:val="24"/>
          <w:szCs w:val="24"/>
          <w:highlight w:val="none"/>
          <w:shd w:val="clear" w:color="auto" w:fill="ffffff"/>
          <w:lang w:val="en-US" w:eastAsia="zh-Hans"/>
        </w:rPr>
        <w:t xml:space="preserve">射阳县行政服务中心</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ind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址：盐城市射阳县幸福大道16号</w:t>
      </w:r>
      <w:r/>
    </w:p>
    <w:p>
      <w:pPr>
        <w:ind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人：彭明静                      </w:t>
      </w:r>
      <w:r/>
    </w:p>
    <w:p>
      <w:pPr>
        <w:ind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2" w:name="_Toc28359010"/>
      <w:r/>
      <w:bookmarkStart w:id="33" w:name="_Toc28359087"/>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0515-82309113       </w:t>
      </w:r>
      <w:bookmarkEnd w:id="32"/>
      <w:r/>
      <w:bookmarkEnd w:id="3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862"/>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862"/>
        <w:ind w:left="0" w:right="0" w:firstLine="560"/>
        <w:jc w:val="both"/>
        <w:keepLines w:val="0"/>
        <w:keepNext w:val="0"/>
        <w:pageBreakBefore w:val="0"/>
        <w:spacing w:beforeAutospacing="0" w:afterAutospacing="0" w:line="500" w:lineRule="exact"/>
        <w:shd w:val="clear" w:color="auto" w:fill="ffffff"/>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项目联系人：彭明静 </w:t>
      </w:r>
      <w:r/>
    </w:p>
    <w:p>
      <w:pPr>
        <w:pStyle w:val="862"/>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话：0515-82309113   　　　　　　　　</w:t>
      </w:r>
      <w:r>
        <w:rPr>
          <w:rFonts w:hint="eastAsia" w:ascii="宋体" w:hAnsi="宋体" w:eastAsia="宋体" w:cs="宋体"/>
          <w:color w:val="auto"/>
          <w:sz w:val="24"/>
          <w:szCs w:val="24"/>
          <w:highlight w:val="none"/>
        </w:rPr>
        <w:t xml:space="preserve">  </w:t>
      </w:r>
      <w:r/>
    </w:p>
    <w:p>
      <w:pPr>
        <w:pageBreakBefore w:val="0"/>
        <w:spacing w:line="500" w:lineRule="exact"/>
        <w:rPr>
          <w:rFonts w:hint="eastAsia" w:ascii="宋体" w:hAnsi="宋体" w:eastAsia="宋体" w:cs="宋体"/>
          <w:b/>
          <w:color w:val="auto"/>
          <w:sz w:val="24"/>
          <w:szCs w:val="24"/>
          <w:highlight w:val="none"/>
        </w:rPr>
      </w:pPr>
      <w:r/>
      <w:bookmarkStart w:id="35" w:name="_Toc120614211"/>
      <w:r>
        <w:rPr>
          <w:rFonts w:hint="eastAsia" w:ascii="宋体" w:hAnsi="宋体" w:eastAsia="宋体" w:cs="宋体"/>
          <w:b/>
          <w:color w:val="auto"/>
          <w:sz w:val="24"/>
          <w:szCs w:val="24"/>
          <w:highlight w:val="none"/>
        </w:rPr>
        <w:br w:type="page" w:clear="all"/>
      </w:r>
      <w:r/>
    </w:p>
    <w:p>
      <w:pPr>
        <w:pStyle w:val="862"/>
        <w:ind w:firstLine="2429"/>
        <w:jc w:val="both"/>
        <w:keepLines/>
        <w:keepNext/>
        <w:pageBreakBefore w:val="0"/>
        <w:spacing w:before="260" w:beforeAutospacing="0" w:after="260" w:afterAutospacing="0" w:line="500" w:lineRule="exact"/>
        <w:rPr>
          <w:color w:val="auto"/>
          <w:highlight w:val="none"/>
        </w:rPr>
      </w:pPr>
      <w:r>
        <w:rPr>
          <w:rFonts w:hint="eastAsia" w:ascii="黑体" w:hAnsi="宋体" w:eastAsia="黑体" w:cs="黑体"/>
          <w:b/>
          <w:color w:val="auto"/>
          <w:sz w:val="44"/>
          <w:szCs w:val="44"/>
          <w:highlight w:val="none"/>
        </w:rPr>
        <w:t xml:space="preserve">第二章  </w:t>
      </w:r>
      <w:bookmarkEnd w:id="35"/>
      <w:r/>
      <w:bookmarkStart w:id="36" w:name="_Toc120614213"/>
      <w:r/>
      <w:bookmarkStart w:id="37" w:name="_Toc16938518"/>
      <w:r/>
      <w:bookmarkStart w:id="38" w:name="_Toc513029202"/>
      <w:r/>
      <w:bookmarkStart w:id="39" w:name="_Toc20823274"/>
      <w:r>
        <w:rPr>
          <w:rFonts w:hint="eastAsia" w:ascii="黑体" w:hAnsi="宋体" w:eastAsia="黑体" w:cs="黑体"/>
          <w:b/>
          <w:color w:val="auto"/>
          <w:sz w:val="44"/>
          <w:szCs w:val="44"/>
          <w:highlight w:val="none"/>
        </w:rPr>
        <w:t xml:space="preserve">投标人须知</w:t>
      </w:r>
      <w:bookmarkEnd w:id="36"/>
      <w:r/>
      <w:bookmarkEnd w:id="37"/>
      <w:r/>
      <w:bookmarkEnd w:id="38"/>
      <w:r/>
      <w:bookmarkEnd w:id="39"/>
      <w:r/>
      <w:r/>
    </w:p>
    <w:p>
      <w:pPr>
        <w:pStyle w:val="862"/>
        <w:ind w:left="0" w:firstLine="498"/>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0" w:name="_Toc120614214"/>
      <w:r/>
      <w:bookmarkStart w:id="41" w:name="_Toc16938519"/>
      <w:r/>
      <w:bookmarkStart w:id="42" w:name="_Toc20823275"/>
      <w:r/>
      <w:bookmarkStart w:id="43" w:name="_Toc513029203"/>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862"/>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4" w:name="_Toc16938520"/>
      <w:r/>
      <w:bookmarkStart w:id="45" w:name="_Toc20823276"/>
      <w:r/>
      <w:bookmarkStart w:id="46" w:name="_Toc513029204"/>
      <w:r/>
      <w:bookmarkStart w:id="47" w:name="_Toc458694821"/>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862"/>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9" w:name="_Toc16938521"/>
      <w:r/>
      <w:bookmarkStart w:id="50" w:name="_Toc20823277"/>
      <w:r/>
      <w:bookmarkStart w:id="51" w:name="_Toc513029205"/>
      <w:r>
        <w:rPr>
          <w:rFonts w:hint="eastAsia" w:ascii="宋体" w:hAnsi="宋体" w:eastAsia="宋体" w:cs="宋体"/>
          <w:color w:val="auto"/>
          <w:sz w:val="24"/>
          <w:szCs w:val="24"/>
          <w:highlight w:val="none"/>
        </w:rPr>
        <w:t xml:space="preserve">2、合格的投标人</w:t>
      </w:r>
      <w:bookmarkEnd w:id="49"/>
      <w:r/>
      <w:bookmarkEnd w:id="50"/>
      <w:r/>
      <w:bookmarkEnd w:id="51"/>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862"/>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2" w:name="_Toc513029206"/>
      <w:r/>
      <w:bookmarkStart w:id="53" w:name="_Toc20823278"/>
      <w:r/>
      <w:bookmarkStart w:id="54" w:name="_Toc16938522"/>
      <w:r/>
      <w:bookmarkStart w:id="55" w:name="_Toc16938523"/>
      <w:r/>
      <w:bookmarkStart w:id="56" w:name="_Toc462564067"/>
      <w:r/>
      <w:bookmarkStart w:id="57" w:name="_Toc20823279"/>
      <w:r/>
      <w:bookmarkStart w:id="58" w:name="_Toc513029207"/>
      <w:r>
        <w:rPr>
          <w:rFonts w:hint="eastAsia" w:ascii="宋体" w:hAnsi="宋体" w:eastAsia="宋体" w:cs="宋体"/>
          <w:color w:val="auto"/>
          <w:sz w:val="24"/>
          <w:szCs w:val="24"/>
          <w:highlight w:val="none"/>
        </w:rPr>
        <w:t xml:space="preserve">3、适用法律</w:t>
      </w:r>
      <w:bookmarkEnd w:id="52"/>
      <w:r/>
      <w:bookmarkEnd w:id="53"/>
      <w:r/>
      <w:bookmarkEnd w:id="54"/>
      <w:r>
        <w:rPr>
          <w:rFonts w:hint="eastAsia" w:ascii="宋体" w:hAnsi="宋体" w:eastAsia="宋体" w:cs="宋体"/>
          <w:color w:val="auto"/>
          <w:sz w:val="24"/>
          <w:szCs w:val="24"/>
          <w:highlight w:val="none"/>
        </w:rPr>
        <w:t xml:space="preserve">和标准</w:t>
      </w:r>
      <w:r/>
    </w:p>
    <w:p>
      <w:pPr>
        <w:pStyle w:val="862"/>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862"/>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pStyle w:val="862"/>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862"/>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val="en-US" w:eastAsia="zh-CN"/>
        </w:rPr>
        <w:t xml:space="preserve">射阳县行政服务</w:t>
      </w:r>
      <w:r>
        <w:rPr>
          <w:rFonts w:hint="eastAsia" w:ascii="宋体" w:hAnsi="宋体" w:eastAsia="宋体" w:cs="宋体"/>
          <w:color w:val="auto"/>
          <w:sz w:val="24"/>
          <w:szCs w:val="24"/>
          <w:highlight w:val="none"/>
        </w:rPr>
        <w:t xml:space="preserve">中心（以下简称采购中心）在任何情况下均无义务和责任承担这些费用。</w:t>
      </w:r>
      <w:r/>
    </w:p>
    <w:p>
      <w:pPr>
        <w:pStyle w:val="862"/>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4.2本次招标采购中心和采购人不收取标书工本费与中标服务费。</w:t>
      </w:r>
      <w:r/>
    </w:p>
    <w:p>
      <w:pPr>
        <w:pStyle w:val="862"/>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pStyle w:val="862"/>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862"/>
        <w:ind w:left="0" w:firstLine="321"/>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9" w:name="_Toc120614215"/>
      <w:r/>
      <w:bookmarkStart w:id="60" w:name="_Toc513029209"/>
      <w:r/>
      <w:bookmarkStart w:id="61" w:name="_Toc16938525"/>
      <w:r/>
      <w:bookmarkStart w:id="62" w:name="_Toc20823281"/>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862"/>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3" w:name="_Toc513029210"/>
      <w:r/>
      <w:bookmarkStart w:id="64" w:name="_Toc20823282"/>
      <w:r/>
      <w:bookmarkStart w:id="65" w:name="_Toc16938526"/>
      <w:r>
        <w:rPr>
          <w:rFonts w:hint="eastAsia" w:ascii="宋体" w:hAnsi="宋体" w:eastAsia="宋体" w:cs="宋体"/>
          <w:color w:val="auto"/>
          <w:sz w:val="24"/>
          <w:szCs w:val="24"/>
          <w:highlight w:val="none"/>
        </w:rPr>
        <w:t xml:space="preserve">6、招标文件构成</w:t>
      </w:r>
      <w:bookmarkEnd w:id="63"/>
      <w:r/>
      <w:bookmarkEnd w:id="64"/>
      <w:r/>
      <w:bookmarkEnd w:id="65"/>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862"/>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862"/>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862"/>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862"/>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862"/>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862"/>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2"/>
        <w:ind w:left="0" w:firstLine="56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6" w:name="_Toc16938527"/>
      <w:r/>
      <w:bookmarkStart w:id="67" w:name="_Toc462564070"/>
      <w:r/>
      <w:bookmarkStart w:id="68" w:name="_Toc20823283"/>
      <w:r/>
      <w:bookmarkStart w:id="69" w:name="_Toc513029211"/>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前按招标公告中的通讯地址，以书面形式通知采购中心。</w:t>
      </w:r>
      <w:r/>
    </w:p>
    <w:p>
      <w:pPr>
        <w:pStyle w:val="862"/>
        <w:ind w:left="0" w:firstLine="56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0" w:name="_Toc20823284"/>
      <w:r/>
      <w:bookmarkStart w:id="71" w:name="_Toc513029212"/>
      <w:r/>
      <w:bookmarkStart w:id="72" w:name="_Toc16938528"/>
      <w:r/>
      <w:bookmarkStart w:id="73" w:name="_Toc462564071"/>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8.1在投标截止时间前，采购中心可以对招标文件进行修改。</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862"/>
        <w:ind w:left="0"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4" w:name="_Toc120614216"/>
      <w:r/>
      <w:bookmarkStart w:id="75" w:name="_Toc462564072"/>
      <w:r/>
      <w:bookmarkStart w:id="76" w:name="_Toc16938529"/>
      <w:r/>
      <w:bookmarkStart w:id="77" w:name="_Toc20823285"/>
      <w:r/>
      <w:bookmarkStart w:id="78" w:name="_Toc513029213"/>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862"/>
        <w:ind w:left="0" w:firstLine="56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9" w:name="_Toc16938530"/>
      <w:r/>
      <w:bookmarkStart w:id="80" w:name="_Toc462564073"/>
      <w:r/>
      <w:bookmarkStart w:id="81" w:name="_Toc513029214"/>
      <w:r/>
      <w:bookmarkStart w:id="82" w:name="_Toc20823286"/>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9.1投标人提交的投标文件以及投标人与采购中心就有关投标的所有来往通知、函件和文件均应使用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862"/>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3" w:name="_Toc513029215"/>
      <w:r/>
      <w:bookmarkStart w:id="84" w:name="_Toc462564074"/>
      <w:r/>
      <w:bookmarkStart w:id="85" w:name="_Toc20823287"/>
      <w:r/>
      <w:bookmarkStart w:id="86" w:name="_Toc16938531"/>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发布的招标文件为准。</w:t>
      </w:r>
      <w:r/>
    </w:p>
    <w:p>
      <w:pPr>
        <w:pStyle w:val="862"/>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7" w:name="_Toc14577354"/>
      <w:r/>
      <w:bookmarkStart w:id="88" w:name="_Toc513029216"/>
      <w:r/>
      <w:bookmarkStart w:id="89" w:name="_Toc14577357"/>
      <w:r/>
      <w:bookmarkStart w:id="90" w:name="_Toc513029219"/>
      <w:r/>
      <w:bookmarkStart w:id="91" w:name="_Toc49090507"/>
      <w:r/>
      <w:bookmarkStart w:id="92" w:name="_Toc49090509"/>
      <w:r/>
      <w:bookmarkStart w:id="93" w:name="_Hlt26954838"/>
      <w:r/>
      <w:bookmarkStart w:id="94" w:name="_Hlt26668975"/>
      <w:r/>
      <w:bookmarkStart w:id="95" w:name="_Hlt26670360"/>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r/>
    </w:p>
    <w:p>
      <w:pPr>
        <w:pStyle w:val="862"/>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96" w:name="_Toc49090508"/>
      <w:r/>
      <w:bookmarkStart w:id="97" w:name="_Toc14577355"/>
      <w:r>
        <w:rPr>
          <w:rFonts w:hint="eastAsia" w:ascii="宋体" w:hAnsi="宋体" w:eastAsia="宋体" w:cs="宋体"/>
          <w:color w:val="auto"/>
          <w:sz w:val="24"/>
          <w:szCs w:val="24"/>
          <w:highlight w:val="none"/>
        </w:rPr>
        <w:t xml:space="preserve">  11.1投标人应按照法律、法规、规章和规范性文件以及招标文件要求提交证明文件，证明其及投标标的符合招标文件规定。</w:t>
      </w:r>
      <w:bookmarkEnd w:id="96"/>
      <w:r/>
      <w:bookmarkEnd w:id="97"/>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62"/>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w:t>
      </w:r>
      <w:bookmarkStart w:id="98" w:name="_Hlt26670373"/>
      <w:r>
        <w:rPr>
          <w:rFonts w:hint="eastAsia" w:ascii="宋体" w:hAnsi="宋体" w:eastAsia="宋体" w:cs="宋体"/>
          <w:color w:val="auto"/>
          <w:sz w:val="24"/>
          <w:szCs w:val="24"/>
          <w:highlight w:val="none"/>
        </w:rPr>
        <w:t xml:space="preserve">表</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9" w:name="_Hlt26954840"/>
      <w:r>
        <w:rPr>
          <w:rFonts w:hint="eastAsia" w:ascii="宋体" w:hAnsi="宋体" w:eastAsia="宋体" w:cs="宋体"/>
          <w:color w:val="auto"/>
          <w:sz w:val="24"/>
          <w:szCs w:val="24"/>
          <w:highlight w:val="none"/>
        </w:rPr>
        <w:t xml:space="preserve">标人应按照招标文件规定格式填报投标分项报价表</w:t>
      </w:r>
      <w:bookmarkStart w:id="100" w:name="_Hlt26670399"/>
      <w:r>
        <w:rPr>
          <w:rFonts w:hint="eastAsia" w:ascii="宋体" w:hAnsi="宋体" w:eastAsia="宋体" w:cs="宋体"/>
          <w:color w:val="auto"/>
          <w:sz w:val="24"/>
          <w:szCs w:val="24"/>
          <w:highlight w:val="none"/>
        </w:rPr>
        <w:t xml:space="preserve">。</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left="0" w:firstLine="480"/>
        <w:jc w:val="left"/>
        <w:pageBreakBefore w:val="0"/>
        <w:spacing w:line="500" w:lineRule="exact"/>
        <w:widowControl w:val="off"/>
        <w:rPr>
          <w:rFonts w:hint="eastAsia" w:ascii="宋体" w:hAnsi="宋体" w:eastAsia="宋体" w:cs="宋体"/>
          <w:color w:val="auto"/>
          <w:sz w:val="24"/>
          <w:szCs w:val="24"/>
          <w:highlight w:val="none"/>
        </w:rPr>
      </w:pPr>
      <w:r/>
      <w:bookmarkStart w:id="101" w:name="_Hlt26954731"/>
      <w:r/>
      <w:bookmarkStart w:id="102" w:name="_Hlt26954842"/>
      <w:r/>
      <w:bookmarkStart w:id="103" w:name="_Hlt26670403"/>
      <w:r/>
      <w:bookmarkStart w:id="104" w:name="_Hlt26670425"/>
      <w:r/>
      <w:bookmarkStart w:id="105" w:name="_Hlt26668983"/>
      <w:r/>
      <w:bookmarkStart w:id="106" w:name="_Hlt26954846"/>
      <w:r/>
      <w:bookmarkStart w:id="107" w:name="_Hlt26954848"/>
      <w:r/>
      <w:bookmarkStart w:id="108" w:name="_Hlt26670486"/>
      <w:r/>
      <w:bookmarkStart w:id="109" w:name="_Hlt26954844"/>
      <w:r/>
      <w:bookmarkStart w:id="110" w:name="_Hlt26670482"/>
      <w:r>
        <w:rPr>
          <w:rFonts w:hint="eastAsia" w:ascii="宋体" w:hAnsi="宋体" w:eastAsia="宋体" w:cs="宋体"/>
          <w:color w:val="auto"/>
          <w:sz w:val="24"/>
          <w:szCs w:val="24"/>
          <w:highlight w:val="none"/>
        </w:rPr>
        <w:t xml:space="preserve">12.3投标配置和分项明细报价，不仅应包括所有人员的工资(含日常工资、工资性津贴、福利费、食宿费、劳动保护费、应由投标人交纳的社保、公积金及意外伤害保险等各项保险费、法定假日值班等加班费用)、日常保洁耗材、服装费、环境卫生服务及管理物业服务工作产生的费用，还应包括:投标所需的各项费用、国家政策性文件调整所涉及的相关费用、不可预见费(应充分考虑所有风险、责任等)、管理费、利润、营业税等所有一切费用，以及为完成招标文件规定的物业服务工作所涉及到的一切相关费用</w:t>
      </w:r>
      <w:r>
        <w:rPr>
          <w:rFonts w:hint="eastAsia" w:ascii="宋体" w:hAnsi="宋体" w:eastAsia="宋体" w:cs="宋体"/>
          <w:color w:val="auto"/>
          <w:sz w:val="24"/>
          <w:szCs w:val="24"/>
          <w:highlight w:val="none"/>
          <w:lang w:eastAsia="zh-CN"/>
        </w:rPr>
        <w:t xml:space="preserve">。</w:t>
      </w:r>
      <w:r/>
    </w:p>
    <w:p>
      <w:pPr>
        <w:ind w:left="0" w:firstLine="482"/>
        <w:pageBreakBefore w:val="0"/>
        <w:spacing w:line="500" w:lineRule="exact"/>
        <w:widowControl w:val="off"/>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zh-CN"/>
        </w:rPr>
        <w:t xml:space="preserve">12.4所有人员工资不低于本</w:t>
      </w:r>
      <w:r>
        <w:rPr>
          <w:rFonts w:hint="eastAsia" w:ascii="宋体" w:hAnsi="宋体" w:eastAsia="宋体" w:cs="宋体"/>
          <w:b/>
          <w:bCs/>
          <w:i/>
          <w:iCs/>
          <w:color w:val="auto"/>
          <w:sz w:val="24"/>
          <w:szCs w:val="24"/>
          <w:highlight w:val="none"/>
          <w:lang w:val="en-US" w:eastAsia="zh-CN"/>
        </w:rPr>
        <w:t xml:space="preserve">县</w:t>
      </w:r>
      <w:r>
        <w:rPr>
          <w:rFonts w:hint="eastAsia" w:ascii="宋体" w:hAnsi="宋体" w:eastAsia="宋体" w:cs="宋体"/>
          <w:b/>
          <w:bCs/>
          <w:i/>
          <w:iCs/>
          <w:color w:val="auto"/>
          <w:sz w:val="24"/>
          <w:szCs w:val="24"/>
          <w:highlight w:val="none"/>
          <w:lang w:val="zh-CN"/>
        </w:rPr>
        <w:t xml:space="preserve">最低工资标准</w:t>
      </w:r>
      <w:r>
        <w:rPr>
          <w:rFonts w:hint="eastAsia" w:ascii="宋体" w:hAnsi="宋体" w:eastAsia="宋体" w:cs="宋体"/>
          <w:b/>
          <w:bCs/>
          <w:i/>
          <w:iCs/>
          <w:color w:val="auto"/>
          <w:sz w:val="24"/>
          <w:szCs w:val="24"/>
          <w:highlight w:val="none"/>
          <w:lang w:val="en-US" w:eastAsia="zh-CN"/>
        </w:rPr>
        <w:t xml:space="preserve">2180.00</w:t>
      </w:r>
      <w:r>
        <w:rPr>
          <w:rFonts w:hint="eastAsia" w:ascii="宋体" w:hAnsi="宋体" w:eastAsia="宋体" w:cs="宋体"/>
          <w:b/>
          <w:bCs/>
          <w:i/>
          <w:iCs/>
          <w:color w:val="auto"/>
          <w:sz w:val="24"/>
          <w:szCs w:val="24"/>
          <w:highlight w:val="none"/>
          <w:lang w:val="zh-CN"/>
        </w:rPr>
        <w:t xml:space="preserve">元元/人</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rPr>
        <w:t xml:space="preserve">每月，所有人员必须足额缴纳社保费用，社保（企业部分）不得低于</w:t>
      </w:r>
      <w:r>
        <w:rPr>
          <w:rFonts w:hint="eastAsia" w:ascii="宋体" w:hAnsi="宋体" w:eastAsia="宋体" w:cs="宋体"/>
          <w:b/>
          <w:bCs/>
          <w:i/>
          <w:iCs/>
          <w:color w:val="auto"/>
          <w:sz w:val="24"/>
          <w:szCs w:val="24"/>
          <w:highlight w:val="none"/>
          <w:lang w:val="en-US" w:eastAsia="zh-CN"/>
        </w:rPr>
        <w:t xml:space="preserve">1285.05</w:t>
      </w:r>
      <w:r>
        <w:rPr>
          <w:rFonts w:hint="eastAsia" w:ascii="宋体" w:hAnsi="宋体" w:eastAsia="宋体" w:cs="宋体"/>
          <w:b/>
          <w:bCs/>
          <w:i/>
          <w:iCs/>
          <w:color w:val="auto"/>
          <w:sz w:val="24"/>
          <w:szCs w:val="24"/>
          <w:highlight w:val="none"/>
          <w:lang w:val="zh-CN"/>
        </w:rPr>
        <w:t xml:space="preserve">元/人/每月，住房公积金不得低于</w:t>
      </w:r>
      <w:r>
        <w:rPr>
          <w:rFonts w:hint="eastAsia" w:ascii="宋体" w:hAnsi="宋体" w:eastAsia="宋体" w:cs="宋体"/>
          <w:b/>
          <w:bCs/>
          <w:i/>
          <w:iCs/>
          <w:color w:val="auto"/>
          <w:sz w:val="24"/>
          <w:szCs w:val="24"/>
          <w:highlight w:val="none"/>
          <w:lang w:val="en-US" w:eastAsia="zh-CN"/>
        </w:rPr>
        <w:t xml:space="preserve">100.5</w:t>
      </w:r>
      <w:r>
        <w:rPr>
          <w:rFonts w:hint="eastAsia" w:ascii="宋体" w:hAnsi="宋体" w:eastAsia="宋体" w:cs="宋体"/>
          <w:b/>
          <w:bCs/>
          <w:i/>
          <w:iCs/>
          <w:color w:val="auto"/>
          <w:sz w:val="24"/>
          <w:szCs w:val="24"/>
          <w:highlight w:val="none"/>
          <w:lang w:val="zh-CN"/>
        </w:rPr>
        <w:t xml:space="preserve">元</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rPr>
        <w:t xml:space="preserve">人/每</w:t>
      </w:r>
      <w:r>
        <w:rPr>
          <w:rFonts w:hint="eastAsia" w:ascii="宋体" w:hAnsi="宋体" w:eastAsia="宋体" w:cs="宋体"/>
          <w:b/>
          <w:bCs/>
          <w:i/>
          <w:iCs/>
          <w:color w:val="auto"/>
          <w:sz w:val="24"/>
          <w:szCs w:val="24"/>
          <w:highlight w:val="none"/>
          <w:lang w:val="zh-CN" w:eastAsia="zh-CN"/>
        </w:rPr>
        <w:t xml:space="preserve">月</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eastAsia="zh-CN"/>
        </w:rPr>
        <w:t xml:space="preserve">法定节假日加班费不得低于</w:t>
      </w:r>
      <w:r>
        <w:rPr>
          <w:rFonts w:hint="eastAsia" w:ascii="宋体" w:hAnsi="宋体" w:eastAsia="宋体" w:cs="宋体"/>
          <w:b/>
          <w:bCs/>
          <w:i/>
          <w:iCs/>
          <w:color w:val="auto"/>
          <w:sz w:val="24"/>
          <w:szCs w:val="24"/>
          <w:highlight w:val="none"/>
          <w:lang w:val="en-US" w:eastAsia="zh-CN"/>
        </w:rPr>
        <w:t xml:space="preserve">3908.96</w:t>
      </w:r>
      <w:r>
        <w:rPr>
          <w:rFonts w:hint="eastAsia" w:ascii="宋体" w:hAnsi="宋体" w:eastAsia="宋体" w:cs="宋体"/>
          <w:b/>
          <w:bCs/>
          <w:i/>
          <w:iCs/>
          <w:color w:val="auto"/>
          <w:sz w:val="24"/>
          <w:szCs w:val="24"/>
          <w:highlight w:val="none"/>
          <w:lang w:val="zh-CN" w:eastAsia="zh-CN"/>
        </w:rPr>
        <w:t xml:space="preserve">元</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eastAsia="zh-CN"/>
        </w:rPr>
        <w:t xml:space="preserve">人</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eastAsia="zh-CN"/>
        </w:rPr>
        <w:t xml:space="preserve">每年，</w:t>
      </w:r>
      <w:r>
        <w:rPr>
          <w:rFonts w:hint="eastAsia" w:ascii="宋体" w:hAnsi="宋体" w:eastAsia="宋体" w:cs="宋体"/>
          <w:b/>
          <w:bCs/>
          <w:i/>
          <w:iCs/>
          <w:color w:val="auto"/>
          <w:sz w:val="24"/>
          <w:szCs w:val="24"/>
          <w:highlight w:val="none"/>
          <w:lang w:val="en-US" w:eastAsia="zh-CN"/>
        </w:rPr>
        <w:t xml:space="preserve">税金费率不得低于6.72%。</w:t>
      </w:r>
      <w:r/>
    </w:p>
    <w:p>
      <w:pPr>
        <w:ind w:left="0" w:firstLine="482"/>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i/>
          <w:iCs/>
          <w:color w:val="auto"/>
          <w:sz w:val="24"/>
          <w:szCs w:val="24"/>
          <w:highlight w:val="none"/>
        </w:rPr>
        <w:t xml:space="preserve">投标人</w:t>
      </w:r>
      <w:r>
        <w:rPr>
          <w:rFonts w:hint="eastAsia" w:ascii="宋体" w:hAnsi="宋体" w:eastAsia="宋体" w:cs="宋体"/>
          <w:b/>
          <w:bCs/>
          <w:i/>
          <w:iCs/>
          <w:color w:val="auto"/>
          <w:sz w:val="24"/>
          <w:szCs w:val="24"/>
          <w:highlight w:val="none"/>
          <w:lang w:val="zh-CN"/>
        </w:rPr>
        <w:t xml:space="preserve">所提供人员的费用不得低于上述标准进行测算，</w:t>
      </w:r>
      <w:r>
        <w:rPr>
          <w:rFonts w:hint="eastAsia" w:ascii="宋体" w:hAnsi="宋体" w:eastAsia="宋体" w:cs="宋体"/>
          <w:b/>
          <w:i/>
          <w:iCs/>
          <w:color w:val="auto"/>
          <w:sz w:val="24"/>
          <w:szCs w:val="24"/>
          <w:highlight w:val="none"/>
        </w:rPr>
        <w:t xml:space="preserve">否则</w:t>
      </w:r>
      <w:r>
        <w:rPr>
          <w:rFonts w:hint="eastAsia" w:ascii="宋体" w:hAnsi="宋体" w:eastAsia="宋体" w:cs="宋体"/>
          <w:b/>
          <w:bCs/>
          <w:i/>
          <w:iCs/>
          <w:color w:val="auto"/>
          <w:sz w:val="24"/>
          <w:szCs w:val="24"/>
          <w:highlight w:val="none"/>
          <w:lang w:val="zh-CN"/>
        </w:rPr>
        <w:t xml:space="preserve">视为未实质性响应招标文件要求</w:t>
      </w:r>
      <w:r>
        <w:rPr>
          <w:rFonts w:hint="eastAsia" w:ascii="宋体" w:hAnsi="宋体" w:eastAsia="宋体" w:cs="宋体"/>
          <w:b/>
          <w:i/>
          <w:iCs/>
          <w:color w:val="auto"/>
          <w:sz w:val="24"/>
          <w:szCs w:val="24"/>
          <w:highlight w:val="none"/>
        </w:rPr>
        <w:t xml:space="preserve">。如果招标公告发布之后</w:t>
      </w:r>
      <w:r>
        <w:rPr>
          <w:rFonts w:hint="eastAsia" w:ascii="宋体" w:hAnsi="宋体" w:eastAsia="宋体" w:cs="宋体"/>
          <w:b/>
          <w:i/>
          <w:iCs/>
          <w:color w:val="auto"/>
          <w:sz w:val="24"/>
          <w:szCs w:val="24"/>
          <w:highlight w:val="none"/>
          <w:lang w:val="en-US" w:eastAsia="zh-CN"/>
        </w:rPr>
        <w:t xml:space="preserve">开标前</w:t>
      </w:r>
      <w:r>
        <w:rPr>
          <w:rFonts w:hint="eastAsia" w:ascii="宋体" w:hAnsi="宋体" w:eastAsia="宋体" w:cs="宋体"/>
          <w:b/>
          <w:i/>
          <w:iCs/>
          <w:color w:val="auto"/>
          <w:sz w:val="24"/>
          <w:szCs w:val="24"/>
          <w:highlight w:val="none"/>
        </w:rPr>
        <w:t xml:space="preserve">遇政府调整职工最低工资标准或社会保险缴纳基数，</w:t>
      </w:r>
      <w:r>
        <w:rPr>
          <w:rFonts w:hint="eastAsia" w:ascii="宋体" w:hAnsi="宋体" w:eastAsia="宋体" w:cs="宋体"/>
          <w:b/>
          <w:i/>
          <w:iCs/>
          <w:color w:val="auto"/>
          <w:sz w:val="24"/>
          <w:szCs w:val="24"/>
          <w:highlight w:val="none"/>
          <w:lang w:val="en-US" w:eastAsia="zh-CN"/>
        </w:rPr>
        <w:t xml:space="preserve">评标委员会进行符合性审查时</w:t>
      </w:r>
      <w:r>
        <w:rPr>
          <w:rFonts w:hint="eastAsia" w:ascii="宋体" w:hAnsi="宋体" w:eastAsia="宋体" w:cs="宋体"/>
          <w:b/>
          <w:i/>
          <w:iCs/>
          <w:color w:val="auto"/>
          <w:sz w:val="24"/>
          <w:szCs w:val="24"/>
          <w:highlight w:val="none"/>
        </w:rPr>
        <w:t xml:space="preserve">可仍按上述标准</w:t>
      </w:r>
      <w:r>
        <w:rPr>
          <w:rFonts w:hint="eastAsia" w:ascii="宋体" w:hAnsi="宋体" w:eastAsia="宋体" w:cs="宋体"/>
          <w:b/>
          <w:i/>
          <w:iCs/>
          <w:color w:val="auto"/>
          <w:sz w:val="24"/>
          <w:szCs w:val="24"/>
          <w:highlight w:val="none"/>
          <w:lang w:val="en-US" w:eastAsia="zh-CN"/>
        </w:rPr>
        <w:t xml:space="preserve">审查</w:t>
      </w:r>
      <w:r>
        <w:rPr>
          <w:rFonts w:hint="eastAsia" w:ascii="宋体" w:hAnsi="宋体" w:eastAsia="宋体" w:cs="宋体"/>
          <w:b/>
          <w:i/>
          <w:iCs/>
          <w:color w:val="auto"/>
          <w:sz w:val="24"/>
          <w:szCs w:val="24"/>
          <w:highlight w:val="none"/>
        </w:rPr>
        <w:t xml:space="preserve">，中标后，</w:t>
      </w:r>
      <w:r>
        <w:rPr>
          <w:rFonts w:hint="eastAsia" w:ascii="宋体" w:hAnsi="宋体" w:eastAsia="宋体" w:cs="宋体"/>
          <w:b/>
          <w:i/>
          <w:iCs/>
          <w:color w:val="auto"/>
          <w:sz w:val="24"/>
          <w:szCs w:val="24"/>
          <w:highlight w:val="none"/>
          <w:lang w:val="en-US" w:eastAsia="zh-CN"/>
        </w:rPr>
        <w:t xml:space="preserve">中标人应按照最新政策文件规定执行</w:t>
      </w:r>
      <w:r>
        <w:rPr>
          <w:rFonts w:hint="eastAsia" w:ascii="宋体" w:hAnsi="宋体" w:eastAsia="宋体" w:cs="宋体"/>
          <w:b/>
          <w:i/>
          <w:iCs/>
          <w:color w:val="auto"/>
          <w:sz w:val="24"/>
          <w:szCs w:val="24"/>
          <w:highlight w:val="none"/>
        </w:rPr>
        <w:t xml:space="preserve">。</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  投标人根据招标内容的要求准确报价，一经报出，不得更改。</w:t>
      </w:r>
      <w:r/>
    </w:p>
    <w:p>
      <w:pPr>
        <w:ind w:left="0" w:firstLine="468"/>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sz w:val="24"/>
          <w:szCs w:val="24"/>
          <w:highlight w:val="none"/>
          <w:lang w:val="zh-CN"/>
        </w:rPr>
        <w:t xml:space="preserve">合同期满</w:t>
      </w:r>
      <w:r>
        <w:rPr>
          <w:rFonts w:hint="eastAsia" w:ascii="宋体" w:hAnsi="宋体" w:eastAsia="宋体" w:cs="宋体"/>
          <w:sz w:val="24"/>
          <w:szCs w:val="24"/>
          <w:highlight w:val="none"/>
          <w:lang w:val="en-US" w:eastAsia="zh-CN"/>
        </w:rPr>
        <w:t xml:space="preserve">并完成与后续物业服务</w:t>
      </w:r>
      <w:r>
        <w:rPr>
          <w:rFonts w:hint="eastAsia" w:ascii="宋体" w:hAnsi="宋体" w:eastAsia="宋体" w:cs="宋体"/>
          <w:sz w:val="24"/>
          <w:szCs w:val="24"/>
          <w:highlight w:val="none"/>
          <w:lang w:val="zh-CN"/>
        </w:rPr>
        <w:t xml:space="preserve">企业的衔接后，方可退出，经本单位验收合格，</w:t>
      </w:r>
      <w:r>
        <w:rPr>
          <w:rFonts w:hint="eastAsia" w:ascii="宋体" w:hAnsi="宋体" w:eastAsia="宋体" w:cs="宋体"/>
          <w:sz w:val="24"/>
          <w:szCs w:val="24"/>
          <w:highlight w:val="none"/>
          <w:lang w:val="en-US" w:eastAsia="zh-CN"/>
        </w:rPr>
        <w:t xml:space="preserve">退出本物业管理时必须向本单位移交全套档案等资料</w:t>
      </w:r>
      <w:r>
        <w:rPr>
          <w:rFonts w:hint="eastAsia" w:ascii="宋体" w:hAnsi="宋体" w:eastAsia="宋体" w:cs="宋体"/>
          <w:sz w:val="24"/>
          <w:szCs w:val="24"/>
          <w:highlight w:val="none"/>
          <w:lang w:val="zh-CN"/>
        </w:rPr>
        <w:t xml:space="preserve">，同时退还履约保证金余额。</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12.7对于超出招标文件的其他临时性服务项目，由甲乙双方协商解决。</w:t>
      </w:r>
      <w:r/>
    </w:p>
    <w:p>
      <w:pPr>
        <w:pStyle w:val="862"/>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862"/>
        <w:ind w:left="0" w:firstLine="480"/>
        <w:jc w:val="both"/>
        <w:pageBreakBefore w:val="0"/>
        <w:spacing w:beforeAutospacing="0" w:afterAutospacing="0" w:line="500" w:lineRule="exact"/>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862"/>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1" w:name="_Toc14577359"/>
      <w:r/>
      <w:bookmarkStart w:id="112" w:name="_Toc49090510"/>
      <w:r>
        <w:rPr>
          <w:rFonts w:hint="eastAsia" w:ascii="宋体" w:hAnsi="宋体" w:eastAsia="宋体" w:cs="宋体"/>
          <w:color w:val="auto"/>
          <w:sz w:val="24"/>
          <w:szCs w:val="24"/>
          <w:highlight w:val="none"/>
        </w:rPr>
        <w:t xml:space="preserve">14、投标函和开标一览表</w:t>
      </w:r>
      <w:bookmarkEnd w:id="111"/>
      <w:r/>
      <w:bookmarkEnd w:id="112"/>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862"/>
        <w:ind w:left="0" w:firstLine="480"/>
        <w:jc w:val="both"/>
        <w:pageBreakBefore w:val="0"/>
        <w:spacing w:beforeAutospacing="0" w:afterAutospacing="0"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ind w:left="0" w:firstLine="47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14.3投标文件的大写金额和小写金额不一致的，以大写金额为准；对不同文字文本投标的解释发生异议的，以中文文本为准。</w:t>
      </w:r>
      <w:r/>
    </w:p>
    <w:p>
      <w:pPr>
        <w:pStyle w:val="862"/>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3" w:name="_Toc14577360"/>
      <w:r/>
      <w:bookmarkStart w:id="114" w:name="_Toc49090511"/>
      <w:r/>
      <w:bookmarkStart w:id="115" w:name="_Hlt26954734"/>
      <w:r/>
      <w:bookmarkStart w:id="116" w:name="_Hlt26954850"/>
      <w:r/>
      <w:bookmarkStart w:id="117" w:name="_Hlt26670489"/>
      <w:r>
        <w:rPr>
          <w:rFonts w:hint="eastAsia" w:ascii="宋体" w:hAnsi="宋体" w:eastAsia="宋体" w:cs="宋体"/>
          <w:color w:val="auto"/>
          <w:sz w:val="24"/>
          <w:szCs w:val="24"/>
          <w:highlight w:val="none"/>
        </w:rPr>
        <w:t xml:space="preserve">15、投标有效期</w:t>
      </w:r>
      <w:bookmarkEnd w:id="113"/>
      <w:r/>
      <w:bookmarkEnd w:id="114"/>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862"/>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862"/>
        <w:ind w:left="0"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8" w:name="_Toc513029224"/>
      <w:r/>
      <w:bookmarkStart w:id="119" w:name="_Toc16938540"/>
      <w:r/>
      <w:bookmarkStart w:id="120" w:name="_Toc20823296"/>
      <w:r/>
      <w:bookmarkStart w:id="121" w:name="_Toc120614217"/>
      <w:r/>
      <w:bookmarkStart w:id="122" w:name="_Hlt26954739"/>
      <w:r/>
      <w:bookmarkStart w:id="123" w:name="_Hlt26954852"/>
      <w:r>
        <w:rPr>
          <w:rFonts w:hint="eastAsia" w:ascii="宋体" w:hAnsi="宋体" w:eastAsia="宋体" w:cs="宋体"/>
          <w:b/>
          <w:color w:val="auto"/>
          <w:sz w:val="24"/>
          <w:szCs w:val="24"/>
          <w:highlight w:val="none"/>
        </w:rPr>
        <w:t xml:space="preserve">四、投标文件的递交</w:t>
      </w:r>
      <w:bookmarkEnd w:id="118"/>
      <w:r/>
      <w:bookmarkEnd w:id="119"/>
      <w:r/>
      <w:bookmarkEnd w:id="120"/>
      <w:r/>
      <w:bookmarkEnd w:id="121"/>
      <w:r/>
      <w:r/>
    </w:p>
    <w:p>
      <w:pPr>
        <w:pStyle w:val="862"/>
        <w:ind w:left="0" w:firstLine="56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4" w:name="_Toc513029225"/>
      <w:r/>
      <w:bookmarkStart w:id="125" w:name="_Toc16938541"/>
      <w:r/>
      <w:bookmarkStart w:id="126" w:name="_Toc462564084"/>
      <w:r/>
      <w:bookmarkStart w:id="127" w:name="_Toc20823297"/>
      <w:r>
        <w:rPr>
          <w:rFonts w:hint="eastAsia" w:ascii="宋体" w:hAnsi="宋体" w:eastAsia="宋体" w:cs="宋体"/>
          <w:color w:val="auto"/>
          <w:sz w:val="24"/>
          <w:szCs w:val="24"/>
          <w:highlight w:val="none"/>
        </w:rPr>
        <w:t xml:space="preserve">17、投标文件</w:t>
      </w:r>
      <w:bookmarkEnd w:id="124"/>
      <w:r/>
      <w:bookmarkEnd w:id="125"/>
      <w:r/>
      <w:bookmarkEnd w:id="126"/>
      <w:r/>
      <w:bookmarkEnd w:id="127"/>
      <w:r>
        <w:rPr>
          <w:rFonts w:hint="eastAsia" w:ascii="宋体" w:hAnsi="宋体" w:eastAsia="宋体" w:cs="宋体"/>
          <w:color w:val="auto"/>
          <w:sz w:val="24"/>
          <w:szCs w:val="24"/>
          <w:highlight w:val="none"/>
        </w:rPr>
        <w:t xml:space="preserve">的递交</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862"/>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862"/>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862"/>
        <w:ind w:left="0" w:firstLine="480"/>
        <w:jc w:val="both"/>
        <w:pageBreakBefore w:val="0"/>
        <w:spacing w:beforeAutospacing="0" w:afterAutospacing="0" w:line="50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18.1投标人上传电子投标文件的时间不得迟于招标公告中规定的投标截止时间。</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pStyle w:val="862"/>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1" w:name="_Toc20823299"/>
      <w:r/>
      <w:bookmarkStart w:id="132" w:name="_Toc16938543"/>
      <w:r/>
      <w:bookmarkStart w:id="133" w:name="_Toc513029227"/>
      <w:r>
        <w:rPr>
          <w:rFonts w:hint="eastAsia" w:ascii="宋体" w:hAnsi="宋体" w:eastAsia="宋体" w:cs="宋体"/>
          <w:color w:val="auto"/>
          <w:sz w:val="24"/>
          <w:szCs w:val="24"/>
          <w:highlight w:val="none"/>
        </w:rPr>
        <w:t xml:space="preserve">19、投标文件</w:t>
      </w:r>
      <w:bookmarkEnd w:id="131"/>
      <w:r/>
      <w:bookmarkEnd w:id="132"/>
      <w:r/>
      <w:bookmarkEnd w:id="133"/>
      <w:r>
        <w:rPr>
          <w:rFonts w:hint="eastAsia" w:ascii="宋体" w:hAnsi="宋体" w:eastAsia="宋体" w:cs="宋体"/>
          <w:color w:val="auto"/>
          <w:sz w:val="24"/>
          <w:szCs w:val="24"/>
          <w:highlight w:val="none"/>
        </w:rPr>
        <w:t xml:space="preserve">的拒收</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19.1采购中心拒绝接收在其规定的投标截止时间后上传的任何投标文件。</w:t>
      </w:r>
      <w:r/>
    </w:p>
    <w:p>
      <w:pPr>
        <w:pStyle w:val="862"/>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4" w:name="_Toc16938544"/>
      <w:r/>
      <w:bookmarkStart w:id="135" w:name="_Toc20823300"/>
      <w:r/>
      <w:bookmarkStart w:id="136" w:name="_Toc513029228"/>
      <w:r>
        <w:rPr>
          <w:rFonts w:hint="eastAsia" w:ascii="宋体" w:hAnsi="宋体" w:eastAsia="宋体" w:cs="宋体"/>
          <w:color w:val="auto"/>
          <w:sz w:val="24"/>
          <w:szCs w:val="24"/>
          <w:highlight w:val="none"/>
        </w:rPr>
        <w:t xml:space="preserve">20、投标文件的撤回和修改</w:t>
      </w:r>
      <w:bookmarkEnd w:id="134"/>
      <w:r/>
      <w:bookmarkEnd w:id="135"/>
      <w:r/>
      <w:bookmarkEnd w:id="136"/>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bookmarkStart w:id="137" w:name="_Toc513029229"/>
      <w:r/>
      <w:bookmarkStart w:id="138" w:name="_Toc20823301"/>
      <w:r/>
      <w:bookmarkStart w:id="139" w:name="_Toc16938545"/>
      <w:r/>
      <w:bookmarkStart w:id="140" w:name="_Toc120614218"/>
      <w:r/>
      <w:r/>
    </w:p>
    <w:p>
      <w:pPr>
        <w:pStyle w:val="862"/>
        <w:numPr>
          <w:ilvl w:val="0"/>
          <w:numId w:val="1"/>
        </w:numPr>
        <w:ind w:left="0" w:firstLine="480"/>
        <w:jc w:val="both"/>
        <w:pageBreakBefore w:val="0"/>
        <w:spacing w:beforeAutospacing="0" w:afterAutospacing="0"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开标与评标</w:t>
      </w:r>
      <w:bookmarkEnd w:id="137"/>
      <w:r/>
      <w:bookmarkEnd w:id="138"/>
      <w:r/>
      <w:bookmarkEnd w:id="139"/>
      <w:r/>
      <w:bookmarkEnd w:id="140"/>
      <w:r/>
      <w:bookmarkStart w:id="141" w:name="_Toc16938546"/>
      <w:r/>
      <w:bookmarkStart w:id="142" w:name="_Toc513029230"/>
      <w:r/>
      <w:bookmarkStart w:id="143" w:name="_Toc20823302"/>
      <w:r/>
      <w:r/>
    </w:p>
    <w:p>
      <w:pPr>
        <w:pStyle w:val="862"/>
        <w:numPr>
          <w:ilvl w:val="0"/>
          <w:numId w:val="0"/>
        </w:numPr>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21、开标</w:t>
      </w:r>
      <w:bookmarkEnd w:id="141"/>
      <w:r/>
      <w:bookmarkEnd w:id="142"/>
      <w:r/>
      <w:bookmarkEnd w:id="143"/>
      <w:r/>
      <w:r/>
    </w:p>
    <w:p>
      <w:pPr>
        <w:pStyle w:val="862"/>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21.1采购中心将在招标公告中规定的时间和地点组织公开开标。投标人应当按照《操作手册》规定，参加开标活动和在苏采云系统规定的时间内对投标文件进行解密。</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21.2开标仪式由采购中心组织。苏采云系统将自动对项目进行开标，并宣布各投标人名称和投标价格。</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62"/>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4" w:name="_Toc20823303"/>
      <w:r/>
      <w:bookmarkStart w:id="145" w:name="_Toc513029231"/>
      <w:r/>
      <w:bookmarkStart w:id="146" w:name="_Toc16938547"/>
      <w:r>
        <w:rPr>
          <w:rFonts w:hint="eastAsia" w:ascii="宋体" w:hAnsi="宋体" w:eastAsia="宋体" w:cs="宋体"/>
          <w:color w:val="auto"/>
          <w:sz w:val="24"/>
          <w:szCs w:val="24"/>
          <w:highlight w:val="none"/>
        </w:rPr>
        <w:t xml:space="preserve">22、评标委员会</w:t>
      </w:r>
      <w:bookmarkEnd w:id="144"/>
      <w:r/>
      <w:bookmarkEnd w:id="145"/>
      <w:r/>
      <w:bookmarkEnd w:id="146"/>
      <w:r/>
      <w:r/>
    </w:p>
    <w:p>
      <w:pPr>
        <w:pStyle w:val="862"/>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22.1开标后，采购中心将立即组织评标委员会（以下简称评委会）进行评标。</w:t>
      </w:r>
      <w:r/>
    </w:p>
    <w:p>
      <w:pPr>
        <w:pStyle w:val="862"/>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862"/>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862"/>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23.1凡是与审查、澄清、评价和比较投标的有关资料以及授标建议等，采购人、评委、采购中心均不得向投标人或与评标无关的其他人员透露。</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23.3采购中心和评标委员会不向未中标的投标人解释未中标原因，也不公布评标过程中的相关细节。</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bookmarkStart w:id="147" w:name="_Toc16938548"/>
      <w:r/>
      <w:bookmarkStart w:id="148" w:name="_Toc513029232"/>
      <w:r/>
      <w:bookmarkStart w:id="149" w:name="_Toc20823304"/>
      <w:r>
        <w:rPr>
          <w:rFonts w:hint="eastAsia" w:ascii="宋体" w:hAnsi="宋体" w:eastAsia="宋体" w:cs="宋体"/>
          <w:color w:val="auto"/>
          <w:sz w:val="24"/>
          <w:szCs w:val="24"/>
          <w:highlight w:val="none"/>
          <w:lang w:val="en-US" w:eastAsia="zh-CN"/>
        </w:rPr>
        <w:t xml:space="preserve">      </w:t>
      </w:r>
      <w:r/>
    </w:p>
    <w:p>
      <w:pPr>
        <w:pStyle w:val="862"/>
        <w:numPr>
          <w:ilvl w:val="0"/>
          <w:numId w:val="2"/>
        </w:numPr>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投标文件的澄清</w:t>
      </w:r>
      <w:bookmarkEnd w:id="147"/>
      <w:r/>
      <w:bookmarkEnd w:id="148"/>
      <w:r/>
      <w:bookmarkEnd w:id="149"/>
      <w:r/>
      <w:r/>
    </w:p>
    <w:p>
      <w:pPr>
        <w:pStyle w:val="862"/>
        <w:numPr>
          <w:ilvl w:val="0"/>
          <w:numId w:val="0"/>
        </w:numPr>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2"/>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24.3接到评委会澄清、说明和补正要求的投标人如未按规定做出澄清、说明和补正，其风险由投标人自行承担。</w:t>
      </w:r>
      <w:r/>
    </w:p>
    <w:p>
      <w:pPr>
        <w:pStyle w:val="862"/>
        <w:ind w:left="0"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0" w:name="_Toc513029233"/>
      <w:r/>
      <w:bookmarkStart w:id="151" w:name="_Toc16938549"/>
      <w:r/>
      <w:bookmarkStart w:id="152" w:name="_Toc20823305"/>
      <w:r>
        <w:rPr>
          <w:rFonts w:hint="eastAsia" w:ascii="宋体" w:hAnsi="宋体" w:eastAsia="宋体" w:cs="宋体"/>
          <w:color w:val="auto"/>
          <w:sz w:val="24"/>
          <w:szCs w:val="24"/>
          <w:highlight w:val="none"/>
        </w:rPr>
        <w:t xml:space="preserve">25、对投标文件的初审</w:t>
      </w:r>
      <w:bookmarkEnd w:id="150"/>
      <w:r/>
      <w:bookmarkEnd w:id="151"/>
      <w:r/>
      <w:bookmarkEnd w:id="152"/>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62"/>
        <w:ind w:left="0" w:firstLine="42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3" w:name="_Toc513029234"/>
      <w:r/>
      <w:bookmarkStart w:id="154" w:name="_Toc20823306"/>
      <w:r/>
      <w:bookmarkStart w:id="155" w:name="_Toc16938550"/>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bookmarkEnd w:id="153"/>
      <w:r/>
      <w:bookmarkEnd w:id="154"/>
      <w:r/>
      <w:bookmarkEnd w:id="155"/>
      <w:r/>
      <w:r/>
    </w:p>
    <w:p>
      <w:pPr>
        <w:pStyle w:val="862"/>
        <w:ind w:left="0" w:firstLine="42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6" w:name="_Toc513029235"/>
      <w:r/>
      <w:bookmarkStart w:id="157" w:name="_Toc20823307"/>
      <w:r/>
      <w:bookmarkStart w:id="158" w:name="_Toc16938551"/>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862"/>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62"/>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62"/>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62"/>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3.投标（响应）报价低于采购项目最高限价45%的，即投标（响应）报价&lt;采购项目最高限价×45%；</w:t>
      </w:r>
      <w:r/>
    </w:p>
    <w:p>
      <w:pPr>
        <w:pStyle w:val="862"/>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862"/>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相关法律法规对供应商报价有规定的，从其规定。</w:t>
      </w:r>
      <w:r/>
    </w:p>
    <w:p>
      <w:pPr>
        <w:pStyle w:val="862"/>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62"/>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2"/>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62"/>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62"/>
        <w:ind w:left="479" w:firstLine="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26.2.1符合专业条件的供应商或者对招标文件作实质响应的供应商不足三家的。26.2.2出现影响采购公正的违法、违规行为的。</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62"/>
        <w:ind w:left="0"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9" w:name="_Toc120614219"/>
      <w:r>
        <w:rPr>
          <w:rFonts w:hint="eastAsia" w:ascii="宋体" w:hAnsi="宋体" w:eastAsia="宋体" w:cs="宋体"/>
          <w:b/>
          <w:color w:val="auto"/>
          <w:sz w:val="24"/>
          <w:szCs w:val="24"/>
          <w:highlight w:val="none"/>
        </w:rPr>
        <w:t xml:space="preserve">六、定标</w:t>
      </w:r>
      <w:bookmarkEnd w:id="159"/>
      <w:r/>
      <w:r/>
    </w:p>
    <w:p>
      <w:pPr>
        <w:pStyle w:val="862"/>
        <w:ind w:left="0" w:firstLine="60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60" w:name="_Toc20823310"/>
      <w:r/>
      <w:bookmarkStart w:id="161" w:name="_Toc513029238"/>
      <w:r/>
      <w:bookmarkStart w:id="162" w:name="_Toc16938554"/>
      <w:r>
        <w:rPr>
          <w:rFonts w:hint="eastAsia" w:ascii="宋体" w:hAnsi="宋体" w:eastAsia="宋体" w:cs="宋体"/>
          <w:color w:val="auto"/>
          <w:sz w:val="24"/>
          <w:szCs w:val="24"/>
          <w:highlight w:val="none"/>
        </w:rPr>
        <w:t xml:space="preserve">27、</w:t>
      </w:r>
      <w:bookmarkEnd w:id="160"/>
      <w:r>
        <w:rPr>
          <w:rFonts w:hint="eastAsia" w:ascii="宋体" w:hAnsi="宋体" w:eastAsia="宋体" w:cs="宋体"/>
          <w:color w:val="auto"/>
          <w:sz w:val="24"/>
          <w:szCs w:val="24"/>
          <w:highlight w:val="none"/>
        </w:rPr>
        <w:t xml:space="preserve">确定</w:t>
      </w:r>
      <w:bookmarkEnd w:id="161"/>
      <w:r/>
      <w:bookmarkEnd w:id="162"/>
      <w:r>
        <w:rPr>
          <w:rFonts w:hint="eastAsia" w:ascii="宋体" w:hAnsi="宋体" w:eastAsia="宋体" w:cs="宋体"/>
          <w:color w:val="auto"/>
          <w:sz w:val="24"/>
          <w:szCs w:val="24"/>
          <w:highlight w:val="none"/>
        </w:rPr>
        <w:t xml:space="preserve">中标单位</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27.3采购中心将在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发布中标公告，公告期限为1个工作日。</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27.4.2向采购人、采购中心行贿或者提供其他不正当利益的。</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63" w:name="_Toc200451960"/>
      <w:r>
        <w:rPr>
          <w:rFonts w:hint="eastAsia" w:ascii="宋体" w:hAnsi="宋体" w:eastAsia="宋体" w:cs="宋体"/>
          <w:color w:val="auto"/>
          <w:sz w:val="24"/>
          <w:szCs w:val="24"/>
          <w:highlight w:val="none"/>
        </w:rPr>
        <w:t xml:space="preserve">27.5 有下列情形之一的，视为投标人串通投标，投标无效：</w:t>
      </w:r>
      <w:bookmarkEnd w:id="163"/>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862"/>
        <w:ind w:left="0" w:firstLine="60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2"/>
        <w:ind w:left="0" w:firstLine="482"/>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left="0" w:firstLine="480"/>
        <w:jc w:val="left"/>
        <w:pageBreakBefore w:val="0"/>
        <w:spacing w:line="500" w:lineRule="exact"/>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采购中心及采购人只接收以纸质原件形式送达的质疑,采购人和采购中心不接受未填写快递运单的快件。质疑接收部门为</w:t>
      </w:r>
      <w:r>
        <w:rPr>
          <w:rFonts w:hint="eastAsia" w:ascii="宋体" w:hAnsi="宋体" w:eastAsia="宋体" w:cs="宋体"/>
          <w:sz w:val="24"/>
        </w:rPr>
        <w:t xml:space="preserve">射阳县行政服务中心，联系地址：盐城市射阳县幸福大道16号，联系电话：</w:t>
      </w:r>
      <w:r>
        <w:rPr>
          <w:rFonts w:hint="eastAsia" w:ascii="宋体" w:hAnsi="宋体" w:eastAsia="宋体" w:cs="宋体"/>
          <w:sz w:val="24"/>
          <w:lang w:eastAsia="zh-CN"/>
        </w:rPr>
        <w:t xml:space="preserve">0515-82309113</w:t>
      </w:r>
      <w:r>
        <w:rPr>
          <w:rFonts w:hint="eastAsia" w:ascii="宋体" w:hAnsi="宋体" w:eastAsia="宋体" w:cs="宋体"/>
          <w:sz w:val="24"/>
        </w:rPr>
        <w:t xml:space="preserve">。</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862"/>
        <w:ind w:left="0"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62"/>
        <w:ind w:left="0" w:firstLine="60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862"/>
        <w:ind w:left="0"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2"/>
        <w:ind w:left="0"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62"/>
        <w:ind w:left="0"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64" w:name="_Toc120614220"/>
      <w:r/>
      <w:bookmarkStart w:id="165" w:name="_Toc513029236"/>
      <w:r/>
      <w:bookmarkStart w:id="166" w:name="_Toc16938552"/>
      <w:r/>
      <w:bookmarkStart w:id="167" w:name="_Toc20823308"/>
      <w:r>
        <w:rPr>
          <w:rFonts w:hint="eastAsia" w:ascii="宋体" w:hAnsi="宋体" w:eastAsia="宋体" w:cs="宋体"/>
          <w:b/>
          <w:color w:val="auto"/>
          <w:sz w:val="24"/>
          <w:szCs w:val="24"/>
          <w:highlight w:val="none"/>
        </w:rPr>
        <w:t xml:space="preserve">七、授予合同</w:t>
      </w:r>
      <w:bookmarkEnd w:id="164"/>
      <w:r/>
      <w:bookmarkEnd w:id="165"/>
      <w:r/>
      <w:bookmarkEnd w:id="166"/>
      <w:r/>
      <w:bookmarkEnd w:id="167"/>
      <w:r/>
      <w:r/>
    </w:p>
    <w:p>
      <w:pPr>
        <w:pStyle w:val="862"/>
        <w:ind w:left="0" w:firstLine="60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68" w:name="_Toc513029237"/>
      <w:r/>
      <w:bookmarkStart w:id="169" w:name="_Toc20823309"/>
      <w:r/>
      <w:bookmarkStart w:id="170" w:name="_Toc16938553"/>
      <w:r>
        <w:rPr>
          <w:rFonts w:hint="eastAsia" w:ascii="宋体" w:hAnsi="宋体" w:eastAsia="宋体" w:cs="宋体"/>
          <w:color w:val="auto"/>
          <w:sz w:val="24"/>
          <w:szCs w:val="24"/>
          <w:highlight w:val="none"/>
        </w:rPr>
        <w:t xml:space="preserve">30.签订合同</w:t>
      </w:r>
      <w:bookmarkEnd w:id="168"/>
      <w:r/>
      <w:bookmarkEnd w:id="169"/>
      <w:r/>
      <w:bookmarkEnd w:id="170"/>
      <w:r/>
      <w:r/>
    </w:p>
    <w:p>
      <w:pPr>
        <w:pStyle w:val="862"/>
        <w:ind w:left="0"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w:t>
      </w:r>
      <w:r>
        <w:rPr>
          <w:rFonts w:hint="eastAsia" w:ascii="宋体" w:hAnsi="宋体" w:eastAsia="宋体" w:cs="宋体"/>
          <w:color w:val="000000"/>
        </w:rPr>
        <w:t xml:space="preserve">（原则上应在15日）</w:t>
      </w:r>
      <w:r>
        <w:rPr>
          <w:rFonts w:hint="eastAsia" w:ascii="宋体" w:hAnsi="宋体" w:eastAsia="宋体" w:cs="宋体"/>
          <w:color w:val="auto"/>
          <w:sz w:val="24"/>
          <w:szCs w:val="24"/>
          <w:highlight w:val="none"/>
        </w:rPr>
        <w:t xml:space="preserve">，按照招标文件确定的事项与采购人签订政府采购合同。</w:t>
      </w:r>
      <w:r>
        <w:rPr>
          <w:rFonts w:hint="eastAsia" w:ascii="宋体" w:hAnsi="宋体"/>
        </w:rPr>
        <w:t xml:space="preserve">合同签订后2个工作日内合同公示。</w:t>
      </w:r>
      <w:r/>
    </w:p>
    <w:p>
      <w:pPr>
        <w:pStyle w:val="862"/>
        <w:ind w:left="0"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862"/>
        <w:ind w:left="0"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62"/>
        <w:ind w:left="0"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auto"/>
          <w:sz w:val="24"/>
          <w:szCs w:val="24"/>
          <w:highlight w:val="none"/>
          <w:lang w:val="en-US" w:eastAsia="zh-CN"/>
        </w:rPr>
        <w:t xml:space="preserve"> </w:t>
      </w:r>
      <w:r/>
    </w:p>
    <w:p>
      <w:pPr>
        <w:pStyle w:val="862"/>
        <w:numPr>
          <w:ilvl w:val="0"/>
          <w:numId w:val="0"/>
        </w:numPr>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862"/>
        <w:ind w:left="0"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江苏省政</w:t>
      </w:r>
      <w:r>
        <w:rPr>
          <w:rFonts w:hint="eastAsia" w:ascii="宋体" w:hAnsi="宋体" w:eastAsia="宋体" w:cs="宋体"/>
          <w:color w:val="auto"/>
          <w:sz w:val="24"/>
          <w:szCs w:val="24"/>
          <w:highlight w:val="none"/>
        </w:rPr>
        <w:t xml:space="preserve">府采购网“政采贷”栏目）申请贷款，相关金融机构按照双方自愿的原则提供便捷、优惠的贷款服务；具体操作流程请参考苏采云系统中操作手册。 </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.3.1中小企业定义：</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862"/>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.3.9小微企业价格评审优惠的政策：见第五章《评标方法和评标标准》。</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32.4政府采购节能产品、环境标志产品</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32.5绿色包装</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ind w:left="0" w:right="0" w:firstLine="478"/>
        <w:jc w:val="both"/>
        <w:pageBreakBefore w:val="0"/>
        <w:spacing w:line="5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pStyle w:val="873"/>
        <w:ind w:left="0" w:firstLine="560"/>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级及以上的政府采购供应商（需在签订采购合同前提供信用管理部门备案的第三方信用报告，且信用报告通过“信用盐城网”可查实），可降低履约保证金缴纳比例</w:t>
      </w:r>
      <w:r>
        <w:rPr>
          <w:rFonts w:hint="eastAsia" w:ascii="新宋体" w:hAnsi="新宋体" w:eastAsia="新宋体" w:cs="新宋体"/>
          <w:color w:val="000000" w:themeColor="text1"/>
          <w:sz w:val="24"/>
          <w:lang w:eastAsia="zh-CN"/>
          <w14:textFill>
            <w14:solidFill>
              <w14:schemeClr w14:val="tx1"/>
            </w14:solidFill>
          </w14:textFill>
        </w:rPr>
        <w:t xml:space="preserve">，</w:t>
      </w:r>
      <w:r>
        <w:rPr>
          <w:rFonts w:hint="eastAsia" w:ascii="宋体" w:hAnsi="宋体" w:eastAsia="宋体" w:cs="宋体"/>
          <w:color w:val="auto"/>
          <w:sz w:val="24"/>
          <w:szCs w:val="24"/>
          <w:highlight w:val="none"/>
          <w:lang w:val="en-US" w:eastAsia="zh-CN" w:bidi="ar-SA"/>
        </w:rPr>
        <w:t xml:space="preserve">AA 级及以上的政府采购供应商按合同金额的5%缴纳。</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 预付款制度</w:t>
      </w:r>
      <w:r/>
    </w:p>
    <w:p>
      <w:pPr>
        <w:ind w:left="0" w:firstLine="480"/>
        <w:pageBreakBefore w:val="0"/>
        <w:spacing w:line="500" w:lineRule="exact"/>
        <w:widowControl w:val="off"/>
        <w:rPr>
          <w:rFonts w:ascii="黑体" w:hAnsi="宋体" w:eastAsia="黑体" w:cs="黑体"/>
          <w:color w:val="auto"/>
          <w:sz w:val="44"/>
          <w:szCs w:val="44"/>
          <w:highlight w:val="none"/>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jc w:val="center"/>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pageBreakBefore w:val="0"/>
        <w:spacing w:line="500" w:lineRule="exact"/>
        <w:rPr>
          <w:color w:val="auto"/>
          <w:highlight w:val="none"/>
        </w:rPr>
      </w:pPr>
      <w:r>
        <w:rPr>
          <w:rFonts w:hint="eastAsia" w:ascii="黑体" w:hAnsi="宋体" w:eastAsia="黑体" w:cs="黑体"/>
          <w:color w:val="auto"/>
          <w:sz w:val="44"/>
          <w:szCs w:val="44"/>
          <w:highlight w:val="none"/>
        </w:rPr>
        <w:t xml:space="preserve">第三章  合同文本</w:t>
      </w:r>
      <w:r/>
    </w:p>
    <w:p>
      <w:pPr>
        <w:pStyle w:val="862"/>
        <w:ind w:firstLine="480"/>
        <w:jc w:val="both"/>
        <w:pageBreakBefore w:val="0"/>
        <w:spacing w:beforeAutospacing="0" w:afterAutospacing="0" w:line="500" w:lineRule="exact"/>
        <w:rPr>
          <w:color w:val="auto"/>
          <w:highlight w:val="none"/>
        </w:rPr>
      </w:pPr>
      <w:r/>
      <w:bookmarkStart w:id="171" w:name="_Toc20823315"/>
      <w:r/>
      <w:bookmarkStart w:id="172" w:name="_Toc16938559"/>
      <w:r/>
      <w:bookmarkStart w:id="173" w:name="_Toc513029243"/>
      <w:r>
        <w:rPr>
          <w:rFonts w:hint="eastAsia" w:ascii="宋体" w:hAnsi="宋体" w:eastAsia="宋体" w:cs="宋体"/>
          <w:color w:val="auto"/>
          <w:highlight w:val="none"/>
        </w:rPr>
        <w:t xml:space="preserve">以下为中标后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本项目合同的通用条款，中标人不得提出实质性的修改。</w:t>
      </w:r>
      <w:bookmarkEnd w:id="171"/>
      <w:r/>
      <w:bookmarkEnd w:id="172"/>
      <w:r/>
      <w:bookmarkEnd w:id="173"/>
      <w:r>
        <w:rPr>
          <w:color w:val="auto"/>
          <w:highlight w:val="none"/>
        </w:rPr>
        <w:t xml:space="preserve"> </w:t>
      </w:r>
      <w:r/>
    </w:p>
    <w:p>
      <w:pPr>
        <w:pStyle w:val="862"/>
        <w:jc w:val="center"/>
        <w:pageBreakBefore w:val="0"/>
        <w:spacing w:before="145" w:beforeAutospacing="0" w:after="145" w:afterAutospacing="0" w:line="500" w:lineRule="exact"/>
        <w:rPr>
          <w:color w:val="auto"/>
          <w:highlight w:val="none"/>
        </w:rPr>
      </w:pPr>
      <w:r>
        <w:rPr>
          <w:rFonts w:hint="eastAsia" w:ascii="宋体" w:hAnsi="宋体" w:eastAsia="宋体" w:cs="宋体"/>
          <w:b/>
          <w:color w:val="auto"/>
          <w:sz w:val="30"/>
          <w:szCs w:val="30"/>
          <w:highlight w:val="none"/>
        </w:rPr>
        <w:t xml:space="preserve">政府采购合同（服务）</w:t>
      </w:r>
      <w:r/>
    </w:p>
    <w:p>
      <w:pPr>
        <w:pStyle w:val="857"/>
        <w:ind w:left="0" w:firstLine="480"/>
        <w:keepLines w:val="0"/>
        <w:keepNext w:val="0"/>
        <w:pageBreakBefore w:val="0"/>
        <w:spacing w:line="480" w:lineRule="exact"/>
        <w:widowControl w:val="off"/>
        <w:rPr>
          <w:rFonts w:hint="eastAsia" w:ascii="宋体" w:hAnsi="宋体" w:eastAsia="宋体" w:cs="宋体"/>
          <w:sz w:val="24"/>
          <w:szCs w:val="24"/>
        </w:rPr>
      </w:pPr>
      <w:r/>
      <w:bookmarkStart w:id="174" w:name="_Toc479757211"/>
      <w:r/>
      <w:bookmarkStart w:id="175" w:name="_Toc120614244"/>
      <w:r/>
      <w:bookmarkStart w:id="176" w:name="_Toc20823346"/>
      <w:r/>
      <w:bookmarkStart w:id="177" w:name="_Toc16938590"/>
      <w:r/>
      <w:bookmarkStart w:id="178" w:name="_Toc462564139"/>
      <w:r/>
      <w:bookmarkStart w:id="179" w:name="_Hlt16619350"/>
      <w:r/>
      <w:bookmarkStart w:id="180" w:name="_Hlt16619369"/>
      <w:r>
        <w:rPr>
          <w:rFonts w:hint="eastAsia" w:ascii="宋体" w:hAnsi="宋体" w:eastAsia="宋体" w:cs="宋体"/>
          <w:sz w:val="24"/>
          <w:szCs w:val="24"/>
        </w:rPr>
        <w:t xml:space="preserve">项目名称：</w:t>
      </w:r>
      <w:r/>
    </w:p>
    <w:p>
      <w:pPr>
        <w:pStyle w:val="857"/>
        <w:ind w:left="0"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项目编号：</w:t>
      </w:r>
      <w:r/>
    </w:p>
    <w:p>
      <w:pPr>
        <w:pStyle w:val="857"/>
        <w:ind w:left="0"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甲方（买方）：_________</w:t>
      </w:r>
      <w:r/>
    </w:p>
    <w:p>
      <w:pPr>
        <w:pStyle w:val="857"/>
        <w:ind w:left="0"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乙方（卖方）：_________</w:t>
      </w:r>
      <w:r/>
    </w:p>
    <w:p>
      <w:pPr>
        <w:ind w:left="0"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甲、乙双方根据《中华人民共和国民法典》等有关法律、法规的规定，甲方通过</w:t>
      </w:r>
      <w:r>
        <w:rPr>
          <w:rFonts w:hint="eastAsia" w:ascii="宋体" w:hAnsi="宋体" w:eastAsia="宋体" w:cs="宋体"/>
          <w:sz w:val="24"/>
          <w:szCs w:val="24"/>
          <w:lang w:val="en-US" w:eastAsia="zh-CN"/>
        </w:rPr>
        <w:t xml:space="preserve">公开招标</w:t>
      </w:r>
      <w:r>
        <w:rPr>
          <w:rFonts w:hint="eastAsia" w:ascii="宋体" w:hAnsi="宋体" w:eastAsia="宋体" w:cs="宋体"/>
          <w:sz w:val="24"/>
          <w:szCs w:val="24"/>
        </w:rPr>
        <w:t xml:space="preserve">方式选聘乙方为</w:t>
      </w:r>
      <w:r>
        <w:rPr>
          <w:rFonts w:hint="eastAsia" w:ascii="宋体" w:hAnsi="宋体" w:eastAsia="宋体" w:cs="宋体"/>
          <w:sz w:val="24"/>
          <w:szCs w:val="24"/>
          <w:u w:val="single"/>
          <w:lang w:eastAsia="zh-CN"/>
        </w:rPr>
        <w:t xml:space="preserve">射阳县陈洋中学校园保洁、学生宿管及安防服务等采购项目</w:t>
      </w:r>
      <w:r>
        <w:rPr>
          <w:rFonts w:hint="eastAsia" w:ascii="宋体" w:hAnsi="宋体" w:eastAsia="宋体" w:cs="宋体"/>
          <w:sz w:val="24"/>
          <w:szCs w:val="24"/>
        </w:rPr>
        <w:t xml:space="preserve">的供应商。在自愿、平等、诚实信用、协商一致的基础上，就本项目的有关事宜，订立本合同。</w:t>
      </w:r>
      <w:r/>
    </w:p>
    <w:p>
      <w:pPr>
        <w:pStyle w:val="857"/>
        <w:ind w:left="0" w:firstLine="482"/>
        <w:keepLines w:val="0"/>
        <w:keepNext w:val="0"/>
        <w:pageBreakBefore w:val="0"/>
        <w:spacing w:line="480" w:lineRule="exact"/>
        <w:widowControl w:val="off"/>
        <w:rPr>
          <w:rFonts w:hint="eastAsia" w:ascii="宋体" w:hAnsi="宋体" w:eastAsia="宋体" w:cs="宋体"/>
          <w:b/>
          <w:bCs/>
          <w:sz w:val="24"/>
          <w:szCs w:val="24"/>
          <w:lang w:eastAsia="zh-CN"/>
        </w:rPr>
        <w:outlineLvl w:val="1"/>
      </w:pPr>
      <w:r>
        <w:rPr>
          <w:rFonts w:hint="eastAsia" w:ascii="宋体" w:hAnsi="宋体" w:eastAsia="宋体" w:cs="宋体"/>
          <w:b/>
          <w:bCs/>
          <w:sz w:val="24"/>
          <w:szCs w:val="24"/>
        </w:rPr>
        <w:t xml:space="preserve">一、</w:t>
      </w:r>
      <w:r>
        <w:rPr>
          <w:rFonts w:hint="eastAsia" w:ascii="宋体" w:hAnsi="宋体" w:eastAsia="宋体" w:cs="宋体"/>
          <w:b/>
          <w:sz w:val="24"/>
          <w:szCs w:val="24"/>
        </w:rPr>
        <w:t xml:space="preserve">项目名称：</w:t>
      </w:r>
      <w:r>
        <w:rPr>
          <w:rFonts w:hint="eastAsia" w:ascii="宋体" w:hAnsi="宋体" w:eastAsia="宋体" w:cs="宋体"/>
          <w:bCs/>
          <w:sz w:val="24"/>
          <w:szCs w:val="24"/>
          <w:lang w:eastAsia="zh-CN"/>
        </w:rPr>
        <w:t xml:space="preserve">射阳县陈洋中学校园保洁、学生宿管及安防服务等采购项目</w:t>
      </w:r>
      <w:r/>
    </w:p>
    <w:p>
      <w:pPr>
        <w:pStyle w:val="857"/>
        <w:ind w:left="0" w:firstLine="482"/>
        <w:keepLines w:val="0"/>
        <w:keepNext w:val="0"/>
        <w:pageBreakBefore w:val="0"/>
        <w:spacing w:line="480" w:lineRule="exact"/>
        <w:widowControl w:val="off"/>
        <w:rPr>
          <w:rFonts w:hint="eastAsia" w:ascii="宋体" w:hAnsi="宋体" w:eastAsia="宋体" w:cs="宋体"/>
          <w:bCs/>
          <w:sz w:val="24"/>
          <w:szCs w:val="24"/>
          <w:lang w:eastAsia="zh-CN"/>
        </w:rPr>
        <w:outlineLvl w:val="1"/>
      </w:pPr>
      <w:r>
        <w:rPr>
          <w:rFonts w:hint="eastAsia" w:ascii="宋体" w:hAnsi="宋体" w:eastAsia="宋体" w:cs="宋体"/>
          <w:b/>
          <w:bCs/>
          <w:sz w:val="24"/>
          <w:szCs w:val="24"/>
        </w:rPr>
        <w:t xml:space="preserve">二、项目地点：</w:t>
      </w:r>
      <w:r>
        <w:rPr>
          <w:rFonts w:hint="eastAsia" w:ascii="宋体" w:hAnsi="宋体" w:eastAsia="宋体" w:cs="宋体"/>
          <w:bCs/>
          <w:sz w:val="24"/>
          <w:szCs w:val="24"/>
          <w:lang w:eastAsia="zh-CN"/>
        </w:rPr>
        <w:t xml:space="preserve">射阳县陈洋中学</w:t>
      </w:r>
      <w:r/>
    </w:p>
    <w:p>
      <w:pPr>
        <w:pStyle w:val="857"/>
        <w:ind w:left="0" w:firstLine="482"/>
        <w:keepLines w:val="0"/>
        <w:keepNext w:val="0"/>
        <w:pageBreakBefore w:val="0"/>
        <w:spacing w:line="480" w:lineRule="exact"/>
        <w:widowControl w:val="off"/>
        <w:rPr>
          <w:rFonts w:hint="eastAsia" w:ascii="宋体" w:hAnsi="宋体" w:eastAsia="宋体" w:cs="宋体"/>
          <w:b/>
          <w:bCs/>
          <w:sz w:val="24"/>
          <w:szCs w:val="24"/>
          <w:lang w:val="en-US" w:eastAsia="zh-CN"/>
        </w:rPr>
        <w:outlineLvl w:val="1"/>
      </w:pPr>
      <w:r>
        <w:rPr>
          <w:rFonts w:hint="eastAsia" w:ascii="宋体" w:hAnsi="宋体" w:eastAsia="宋体" w:cs="宋体"/>
          <w:b/>
          <w:sz w:val="24"/>
          <w:szCs w:val="24"/>
        </w:rPr>
        <w:t xml:space="preserve">三、</w:t>
      </w:r>
      <w:r>
        <w:rPr>
          <w:rFonts w:hint="eastAsia" w:ascii="宋体" w:hAnsi="宋体" w:eastAsia="宋体" w:cs="宋体"/>
          <w:b/>
          <w:bCs/>
          <w:sz w:val="24"/>
          <w:szCs w:val="24"/>
        </w:rPr>
        <w:t xml:space="preserve">委托服务内容</w:t>
      </w:r>
      <w:r>
        <w:rPr>
          <w:rFonts w:hint="eastAsia" w:ascii="宋体" w:hAnsi="宋体" w:eastAsia="宋体" w:cs="宋体"/>
          <w:b/>
          <w:bCs/>
          <w:sz w:val="24"/>
          <w:szCs w:val="24"/>
          <w:lang w:val="en-US" w:eastAsia="zh-CN"/>
        </w:rPr>
        <w:t xml:space="preserve">及要求</w:t>
      </w:r>
      <w:r/>
    </w:p>
    <w:p>
      <w:pPr>
        <w:ind w:left="0" w:right="0" w:firstLine="480"/>
        <w:keepLines w:val="0"/>
        <w:keepNext w:val="0"/>
        <w:pageBreakBefore w:val="0"/>
        <w:spacing w:line="480" w:lineRule="exact"/>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eastAsia="zh-CN"/>
        </w:rPr>
        <w:t xml:space="preserve">射阳县陈洋中学</w:t>
      </w:r>
      <w:r>
        <w:rPr>
          <w:rFonts w:hint="eastAsia" w:ascii="宋体" w:hAnsi="宋体" w:eastAsia="宋体" w:cs="宋体"/>
          <w:sz w:val="24"/>
          <w:szCs w:val="24"/>
        </w:rPr>
        <w:t xml:space="preserve">对</w:t>
      </w:r>
      <w:r>
        <w:rPr>
          <w:rFonts w:hint="eastAsia" w:ascii="宋体" w:hAnsi="宋体" w:eastAsia="宋体" w:cs="宋体"/>
          <w:sz w:val="24"/>
          <w:szCs w:val="24"/>
          <w:lang w:val="en-US" w:eastAsia="zh-CN"/>
        </w:rPr>
        <w:t xml:space="preserve">物业管理服务</w:t>
      </w:r>
      <w:r>
        <w:rPr>
          <w:rFonts w:hint="eastAsia" w:ascii="宋体" w:hAnsi="宋体" w:eastAsia="宋体" w:cs="宋体"/>
          <w:sz w:val="24"/>
          <w:szCs w:val="24"/>
          <w:lang w:eastAsia="zh-CN"/>
        </w:rPr>
        <w:t xml:space="preserve">项目具体</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lang w:eastAsia="zh-CN"/>
        </w:rPr>
        <w:t xml:space="preserve">范围</w:t>
      </w:r>
      <w:r>
        <w:rPr>
          <w:rFonts w:hint="eastAsia" w:ascii="宋体" w:hAnsi="宋体" w:eastAsia="宋体" w:cs="宋体"/>
          <w:sz w:val="24"/>
          <w:szCs w:val="24"/>
          <w:highlight w:val="none"/>
          <w:lang w:val="en-US" w:eastAsia="zh-CN"/>
        </w:rPr>
        <w:t xml:space="preserve">：学生宿舍管理服务、学校水电工、垃圾外运、绿化养护和办公楼保洁、综合楼卫生间、风雨操场、教学楼茶水间、浴室、公共茶水房及教学区公厕等卫生保洁服务。人员配置如下：男宿管4人（含校园巡查人员1人）、女宿管3人（均为女性），保洁1人，水电劳务人员（1名男性）。在服务期内，本项目涉及的所有服务工作可配合进行，甲方有特急需求时，乙方必须无条件服从采购人安排。</w:t>
      </w:r>
      <w:r/>
    </w:p>
    <w:p>
      <w:pPr>
        <w:ind w:left="0" w:right="0" w:firstLine="482"/>
        <w:keepLines w:val="0"/>
        <w:keepNext w:val="0"/>
        <w:pageBreakBefore w:val="0"/>
        <w:spacing w:line="4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（一）学生宿舍管理员工作要求</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为了更好地管理好学生宿舍，强化宿舍管理员管理责任，实现学生宿舍精细化管理，特明确宿舍管理员工作职责：</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1.宿舍安全管理：负责宿舍内外的安全管理，根据安全规章制度，定期进行安全检查，确保宿舍安全。</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学生行为管理：根据学校学生常规管理要求，管理学生行为，维护宿舍秩序。及时处理汇报学生违规违纪行为（如：大声喧哗、不按时就寝、违规使用手机等电子产品、抽烟、饮酒、打牌、打架、欺凌等行为）；及时制止教育学生，必要时向班主任、年级部、政教处汇报。</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3.宿舍设施检查：负责每天检查宿舍的设施和设备（如：水电、门窗、楼梯等），发现问题及时向总务处上报，并做好跟踪工作，确保设施设备的正常运行。</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4.日常生活指导：关爱学生，帮助学生解决在宿舍生活中遇到的问题，指导学生养成良好的生活习惯和自理能力。</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5.活动组织与管理：根据学校要求规范有序地组织好各类活动，促进学生之间的交流与合作。</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6.紧急情况处理：如遇紧急情况，须立即采取科学合理的应对措施，组织学生做好疏散和安全撤离工作，同时向相关部门和学校领导报告。</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7.宿舍管理程序</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  6:00学生起身，宿管员督促学生起身。</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7.2  6:30前督促学生全部离开宿舍区，检查是否有学生滞留在宿舍。</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7.3  6:30检查学生宿舍卫生，如有问题督促整改。</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7.4  8:00将检查情况公布到班主任工作群内。</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7.5  上午6：30后打扫好公共区域卫生。</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7.6  中午12：20前学生全部进宿舍，12：20吹哨午休。</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7.7  检查学生午休情况，并如实记载。</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7.8  下午13:40吹哨督促学生起身，督促学生13:50前全部离开宿舍区。</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7.9  下午14：00检查学生宿舍卫生，如实记载检查情况并于14：30在班主作工作群内公布。</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7.10  下午14：30后打扫好公共区域卫生。</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7.11  17:25学生进宿舍区。</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7.12  18:10督促学生离开宿舍区。</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7.13  21:30学生进宿舍区。</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7.14  21:50督促学生上床休息并查房、清点人数。</w:t>
      </w:r>
      <w:r/>
    </w:p>
    <w:p>
      <w:pPr>
        <w:ind w:left="0" w:right="0" w:firstLine="480"/>
        <w:keepLines w:val="0"/>
        <w:keepNext w:val="0"/>
        <w:pageBreakBefore w:val="0"/>
        <w:spacing w:line="480" w:lineRule="exact"/>
        <w:widowControl w:val="off"/>
        <w:rPr>
          <w:rFonts w:hint="eastAsia" w:ascii="宋体" w:hAnsi="宋体" w:eastAsia="宋体" w:cs="宋体"/>
          <w:b/>
          <w:sz w:val="24"/>
          <w:szCs w:val="24"/>
          <w:lang w:val="en-US"/>
        </w:rPr>
      </w:pPr>
      <w:r>
        <w:rPr>
          <w:rFonts w:hint="eastAsia" w:ascii="宋体" w:hAnsi="宋体" w:eastAsia="宋体" w:cs="宋体"/>
          <w:sz w:val="24"/>
          <w:szCs w:val="24"/>
          <w:lang w:val="en-US" w:eastAsia="zh-CN"/>
        </w:rPr>
        <w:t xml:space="preserve">7.15  夜间不定期巡查，并及时做好巡查记录。</w:t>
      </w:r>
      <w:r/>
    </w:p>
    <w:p>
      <w:pPr>
        <w:ind w:left="0" w:right="0" w:firstLine="482"/>
        <w:keepLines w:val="0"/>
        <w:keepNext w:val="0"/>
        <w:pageBreakBefore w:val="0"/>
        <w:spacing w:line="4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（二）公共区域卫生保洁工作要求</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为了能为全体师生提供一个清洁舒适的学习生活环境，特制定我校公共区域卫生保洁人员的工作职责。</w:t>
      </w:r>
      <w:r/>
    </w:p>
    <w:p>
      <w:pPr>
        <w:ind w:left="0" w:right="0" w:firstLine="480"/>
        <w:keepLines w:val="0"/>
        <w:keepNext w:val="0"/>
        <w:pageBreakBefore w:val="0"/>
        <w:spacing w:line="48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公共区域为：办公楼(大厅、卫生间、楼梯、各楼层走廊过道等），男女生宿舍公共区域（宿舍楼前后附属区域、宿舍公共厕所、楼梯、走廊过道、门厅、男生宿舍各楼层过道窗户）、学校教学区两个学生公共厕所、三幢教学楼东楼梯各楼层茶水房、综合楼（1至5层卫生间保洁等）、茶水房（室内保洁，开水柜表层保洁、下水道疏通等）、浴室（室内保洁，下水道疏通等）。</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2.公共区域保洁要求：</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2.1保持公共区域的卫生与整洁。</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2.2负责上述公共区域内的垃圾清理，及时清空垃圾箱。</w:t>
      </w:r>
      <w:r/>
    </w:p>
    <w:p>
      <w:pPr>
        <w:numPr>
          <w:ilvl w:val="0"/>
          <w:numId w:val="0"/>
        </w:num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3.配合后勤管理人员工作：与后勤管理人员密切合作，配合完成相关临时性的卫生工作任务。</w:t>
      </w:r>
      <w:r/>
    </w:p>
    <w:p>
      <w:pPr>
        <w:ind w:left="0" w:right="0" w:firstLine="482"/>
        <w:keepLines w:val="0"/>
        <w:keepNext w:val="0"/>
        <w:pageBreakBefore w:val="0"/>
        <w:spacing w:line="4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（三）巡查工作要求</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1.校园巡逻。负责昼夜巡视检查、警戒，及时发现、报告并消除各类安全隐患，制止违反学校安全管理规定及不文明行为，受理师生报警和求助。</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2.秩序维护。负责维护校园交通和车辆停放秩序；维护教学区、运动区和生活区秩序。</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区域守护。负责指定区域与目标的看护和守卫，控制人员和车辆出入，做好防火、防盗、防抢、防破坏等工作;根据学校要求依法配合管理外来人员，清理混入校园内的闲杂人员，检查各类可疑分子:随时掌握校园治安动态，堵塞治安漏洞，消除隐患，预防、纠正校园违章、违纪行为，严密防范和打击各种违法犯罪活动，减少各类案件的发生，维护校园治安管理秩序，确保重点部位和整个校园的安全。</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4.作为校园义务消防员，协同有关部门做好消防安全、交通安全和抢险救护等工作，为师生提供紧急救助服务。</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5.重大活动安保。校内保安力量不足时，随时增派人员维持现场秩序，维护活动安全。</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配合学校门卫值班室和宿舍值班室做好门卫和宿舍管理等工作，白天校园操场等学生活动场所的巡查，中午做好校园和学生宿舍巡查，晚上做好校园和学生宿舍夜巡工作，确认学生全部进人宿舍后，重点夜巡学生宿舍，检查学生宿舍纪律，卫生，以及学生人头检查等安全。</w:t>
      </w:r>
      <w:r/>
    </w:p>
    <w:p>
      <w:pPr>
        <w:ind w:left="0" w:right="0" w:firstLine="482"/>
        <w:keepLines w:val="0"/>
        <w:keepNext w:val="0"/>
        <w:pageBreakBefore w:val="0"/>
        <w:spacing w:line="4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（四）水电工工作要求</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1.必须遵守学校各项规章制度，忠于职守，爱岗敬业，协助总务处做好学校的日常相关工作。</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2.必须坚持每天在岗，有事要履行请假手续，杜绝无故旷职。</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3.必须持证上岗，特别是要树立牢固的安全意识，对突发事故要具有应变的措施。</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4.在设施设备正常的情况下，要保证甲方水、电的畅通。</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5.要对全校的水、电路分布情况一目了然，经常检修可能出现问题的水电路，对出现问题要及时维修，重大问题要及时向总务处汇报。</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6.凡校内的水电路出现问题（除重大问题外）都应由乙方解决（重大问题要经过学校领导确认后再做决定）。</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7.在工作过程中应规范操作，认真落实水电工作安全条例，在日常工作中，如出现安全责任事故，一切责任均由乙方负责。</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8.上班期间，杜绝饮酒。</w:t>
      </w:r>
      <w:r/>
    </w:p>
    <w:p>
      <w:pPr>
        <w:ind w:left="0" w:right="0" w:firstLine="482"/>
        <w:keepLines w:val="0"/>
        <w:keepNext w:val="0"/>
        <w:pageBreakBefore w:val="0"/>
        <w:spacing w:line="4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（五）垃圾清理工作要求</w:t>
      </w:r>
      <w:r/>
    </w:p>
    <w:p>
      <w:pPr>
        <w:ind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color w:val="000000"/>
          <w:sz w:val="24"/>
          <w:szCs w:val="24"/>
          <w:lang w:val="en-US" w:eastAsia="zh-CN"/>
        </w:rPr>
        <w:t xml:space="preserve">本项工作</w:t>
      </w:r>
      <w:r>
        <w:rPr>
          <w:rFonts w:hint="eastAsia" w:ascii="宋体" w:hAnsi="宋体" w:eastAsia="宋体" w:cs="宋体"/>
          <w:color w:val="000000"/>
          <w:sz w:val="24"/>
          <w:szCs w:val="24"/>
        </w:rPr>
        <w:t xml:space="preserve">经</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书面同意，可选聘专业公司承担专项管理业务，但不得将履行合同的责任转让给第三方。</w:t>
      </w:r>
      <w:r/>
    </w:p>
    <w:p>
      <w:pPr>
        <w:ind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2.要求每天上午上课前必须把校园内所有垃圾车、垃圾桶内的垃圾清理干净，每天必须至少清理1-2次，包括食堂垃圾。正常清理男生宿舍A楼后的垃圾，保证楼后清洁卫生。</w:t>
      </w:r>
      <w:r/>
    </w:p>
    <w:p>
      <w:pPr>
        <w:ind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3.垃圾装上车辆后，必须用网或其他工具将垃圾封好，禁止垃圾散落在校园内，以免影响校园环境卫生。</w:t>
      </w:r>
      <w:r/>
    </w:p>
    <w:p>
      <w:pPr>
        <w:ind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4.学生上课时运垃圾的车辆不得有机械响声，以免影响学生上课。</w:t>
      </w:r>
      <w:r/>
    </w:p>
    <w:p>
      <w:pPr>
        <w:ind w:right="0" w:firstLine="480"/>
        <w:keepLines w:val="0"/>
        <w:keepNext w:val="0"/>
        <w:pageBreakBefore w:val="0"/>
        <w:spacing w:line="48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5.全校师生约2000+人，垃圾清运工作量大，乙方自备拖垃圾的交通工具和人员，一切安全责任由乙方承担。</w:t>
      </w:r>
      <w:r/>
    </w:p>
    <w:p>
      <w:pPr>
        <w:ind w:left="0" w:right="0" w:firstLine="482"/>
        <w:keepLines w:val="0"/>
        <w:keepNext w:val="0"/>
        <w:pageBreakBefore w:val="0"/>
        <w:spacing w:line="4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（六）绿地养护工作要求</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1.自备绿地养护的工具；养护过程中食宿、交通、水电等费用自理。</w:t>
      </w:r>
      <w:r/>
    </w:p>
    <w:p>
      <w:pPr>
        <w:ind w:left="0" w:right="0" w:firstLine="480"/>
        <w:keepLines w:val="0"/>
        <w:keepNext w:val="0"/>
        <w:pageBreakBefore w:val="0"/>
        <w:spacing w:line="48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sz w:val="24"/>
          <w:szCs w:val="24"/>
          <w:lang w:val="en-US" w:eastAsia="zh-CN"/>
        </w:rPr>
        <w:t xml:space="preserve">2.对校园内的绿化带修剪不少于15</w:t>
      </w:r>
      <w:r>
        <w:rPr>
          <w:rFonts w:hint="eastAsia" w:ascii="宋体" w:hAnsi="宋体" w:eastAsia="宋体" w:cs="宋体"/>
          <w:b w:val="0"/>
          <w:bCs w:val="0"/>
          <w:sz w:val="24"/>
          <w:szCs w:val="24"/>
          <w:lang w:val="en-US" w:eastAsia="zh-CN"/>
        </w:rPr>
        <w:t xml:space="preserve">次，</w:t>
      </w:r>
      <w:r>
        <w:rPr>
          <w:rFonts w:hint="eastAsia" w:ascii="宋体" w:hAnsi="宋体" w:eastAsia="宋体" w:cs="宋体"/>
          <w:b w:val="0"/>
          <w:bCs w:val="0"/>
          <w:sz w:val="24"/>
          <w:szCs w:val="24"/>
          <w:highlight w:val="none"/>
          <w:lang w:val="en-US" w:eastAsia="zh-CN"/>
        </w:rPr>
        <w:t xml:space="preserve">夏季7-9月，每月不少于2次，其他每个月不少于1次。</w:t>
      </w:r>
      <w:r/>
    </w:p>
    <w:p>
      <w:pPr>
        <w:ind w:left="0" w:right="0" w:firstLine="480"/>
        <w:keepLines w:val="0"/>
        <w:keepNext w:val="0"/>
        <w:pageBreakBefore w:val="0"/>
        <w:spacing w:line="48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3.对校园内杂草清除不少于15次，保持校园内无杂草。</w:t>
      </w:r>
      <w:r/>
    </w:p>
    <w:p>
      <w:pPr>
        <w:ind w:left="0" w:right="0" w:firstLine="480"/>
        <w:keepLines w:val="0"/>
        <w:keepNext w:val="0"/>
        <w:pageBreakBefore w:val="0"/>
        <w:spacing w:line="48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val="0"/>
          <w:bCs w:val="0"/>
          <w:sz w:val="24"/>
          <w:szCs w:val="24"/>
          <w:highlight w:val="none"/>
          <w:lang w:val="en-US" w:eastAsia="zh-CN"/>
        </w:rPr>
        <w:t xml:space="preserve">4.及时防治病虫害；每年至少施肥2次（春季和秋季必须对树木施肥）；冬季做好苗木防护措施，必须对树木保温。</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5.养护范围：整个校园，包括学校四周围河边杂草等。</w:t>
      </w:r>
      <w:r/>
    </w:p>
    <w:p>
      <w:pPr>
        <w:ind w:left="0" w:right="0"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6.在养护的过程中，一切安全责任由乙方自负，与甲方无关。</w:t>
      </w:r>
      <w:r/>
    </w:p>
    <w:p>
      <w:pPr>
        <w:pStyle w:val="857"/>
        <w:ind w:left="0" w:firstLine="482"/>
        <w:keepLines w:val="0"/>
        <w:keepNext w:val="0"/>
        <w:pageBreakBefore w:val="0"/>
        <w:spacing w:line="480" w:lineRule="exact"/>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四、合同金额（含税价）</w:t>
      </w:r>
      <w:r/>
    </w:p>
    <w:p>
      <w:pPr>
        <w:ind w:left="0" w:right="0"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4.1本合同金额为人民币：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元/年（</w:t>
      </w:r>
      <w:r>
        <w:rPr>
          <w:rFonts w:hint="eastAsia" w:ascii="宋体" w:hAnsi="宋体" w:eastAsia="宋体" w:cs="宋体"/>
          <w:sz w:val="24"/>
          <w:szCs w:val="24"/>
          <w:u w:val="single"/>
        </w:rPr>
        <w:t xml:space="preserve">小写：             </w:t>
      </w:r>
      <w:r>
        <w:rPr>
          <w:rFonts w:hint="eastAsia" w:ascii="宋体" w:hAnsi="宋体" w:eastAsia="宋体" w:cs="宋体"/>
          <w:sz w:val="24"/>
          <w:szCs w:val="24"/>
        </w:rPr>
        <w:t xml:space="preserve">）/年。本合同价是指乙方为完成招标文件中所确定的全部服务工作内容</w:t>
      </w:r>
      <w:r>
        <w:rPr>
          <w:rFonts w:hint="eastAsia" w:ascii="宋体" w:hAnsi="宋体" w:eastAsia="宋体" w:cs="宋体"/>
          <w:color w:val="000000"/>
          <w:sz w:val="24"/>
          <w:szCs w:val="24"/>
        </w:rPr>
        <w:t xml:space="preserve">，含</w:t>
      </w:r>
      <w:r>
        <w:rPr>
          <w:rFonts w:hint="eastAsia" w:ascii="宋体" w:hAnsi="宋体" w:eastAsia="宋体" w:cs="宋体"/>
          <w:sz w:val="24"/>
          <w:szCs w:val="24"/>
          <w:lang w:val="en-US" w:eastAsia="zh-CN"/>
        </w:rPr>
        <w:t xml:space="preserve">拟投入人员的</w:t>
      </w:r>
      <w:r>
        <w:rPr>
          <w:rFonts w:hint="eastAsia" w:ascii="宋体" w:hAnsi="宋体" w:eastAsia="宋体" w:cs="宋体"/>
          <w:sz w:val="24"/>
          <w:szCs w:val="24"/>
        </w:rPr>
        <w:t xml:space="preserve">工资、服装、</w:t>
      </w:r>
      <w:r>
        <w:rPr>
          <w:rFonts w:hint="eastAsia" w:ascii="宋体" w:hAnsi="宋体" w:eastAsia="宋体" w:cs="宋体"/>
          <w:sz w:val="24"/>
          <w:szCs w:val="24"/>
          <w:lang w:val="en-US" w:eastAsia="zh-CN"/>
        </w:rPr>
        <w:t xml:space="preserve">社保</w:t>
      </w:r>
      <w:r>
        <w:rPr>
          <w:rFonts w:hint="eastAsia" w:ascii="宋体" w:hAnsi="宋体" w:eastAsia="宋体" w:cs="宋体"/>
          <w:sz w:val="24"/>
          <w:szCs w:val="24"/>
        </w:rPr>
        <w:t xml:space="preserve">、意外伤害等险种</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垃圾清运车辆及人员费用、绿化养护工具费用、员工</w:t>
      </w:r>
      <w:r>
        <w:rPr>
          <w:rFonts w:hint="eastAsia" w:ascii="宋体" w:hAnsi="宋体" w:eastAsia="宋体" w:cs="宋体"/>
          <w:sz w:val="24"/>
          <w:szCs w:val="24"/>
        </w:rPr>
        <w:t xml:space="preserve">福利、公司管理</w:t>
      </w:r>
      <w:r>
        <w:rPr>
          <w:rFonts w:hint="eastAsia" w:ascii="宋体" w:hAnsi="宋体" w:eastAsia="宋体" w:cs="宋体"/>
          <w:sz w:val="24"/>
          <w:szCs w:val="24"/>
          <w:lang w:val="en-US" w:eastAsia="zh-CN"/>
        </w:rPr>
        <w:t xml:space="preserve">费用</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营业利润、</w:t>
      </w:r>
      <w:r>
        <w:rPr>
          <w:rFonts w:hint="eastAsia" w:ascii="宋体" w:hAnsi="宋体" w:eastAsia="宋体" w:cs="宋体"/>
          <w:sz w:val="24"/>
          <w:szCs w:val="24"/>
        </w:rPr>
        <w:t xml:space="preserve">交通办公费、税金</w:t>
      </w:r>
      <w:r>
        <w:rPr>
          <w:rFonts w:hint="eastAsia" w:ascii="宋体" w:hAnsi="宋体" w:eastAsia="宋体" w:cs="宋体"/>
          <w:sz w:val="24"/>
          <w:szCs w:val="24"/>
          <w:lang w:val="en-US" w:eastAsia="zh-CN"/>
        </w:rPr>
        <w:t xml:space="preserve">以及</w:t>
      </w:r>
      <w:r>
        <w:rPr>
          <w:rFonts w:hint="eastAsia" w:ascii="宋体" w:hAnsi="宋体" w:eastAsia="宋体" w:cs="宋体"/>
          <w:sz w:val="24"/>
          <w:szCs w:val="24"/>
          <w:lang w:val="zh-CN"/>
        </w:rPr>
        <w:t xml:space="preserve">为完成招标文件规定的物业服务工作所涉及到的一切相关费用</w:t>
      </w:r>
      <w:r>
        <w:rPr>
          <w:rFonts w:hint="eastAsia" w:ascii="宋体" w:hAnsi="宋体" w:eastAsia="宋体" w:cs="宋体"/>
          <w:sz w:val="24"/>
          <w:szCs w:val="24"/>
          <w:lang w:eastAsia="zh-CN"/>
        </w:rPr>
        <w:t xml:space="preserve">。</w:t>
      </w:r>
      <w:r/>
    </w:p>
    <w:p>
      <w:pPr>
        <w:pStyle w:val="857"/>
        <w:ind w:left="0"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4.2除本合同规定的应收费项目外，未经甲方同意，乙方不得收取其他任何费用。</w:t>
      </w:r>
      <w:r/>
    </w:p>
    <w:p>
      <w:pPr>
        <w:pStyle w:val="857"/>
        <w:ind w:left="0" w:firstLine="482"/>
        <w:keepLines w:val="0"/>
        <w:keepNext w:val="0"/>
        <w:pageBreakBefore w:val="0"/>
        <w:spacing w:line="480" w:lineRule="exact"/>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五、服务质量及服务期限</w:t>
      </w:r>
      <w:r/>
    </w:p>
    <w:p>
      <w:pPr>
        <w:ind w:left="0" w:firstLine="480"/>
        <w:keepLines w:val="0"/>
        <w:keepNext w:val="0"/>
        <w:pageBreakBefore w:val="0"/>
        <w:spacing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5.1质量要求：按甲方的委托服务事项和服务考核细则（考核标准）进行服务，并承诺服务质量达到优质服务的标准。</w:t>
      </w:r>
      <w:r>
        <w:rPr>
          <w:rFonts w:hint="eastAsia" w:ascii="宋体" w:hAnsi="宋体" w:eastAsia="宋体" w:cs="宋体"/>
          <w:sz w:val="24"/>
          <w:szCs w:val="24"/>
          <w:lang w:val="en-US" w:eastAsia="zh-CN"/>
        </w:rPr>
        <w:t xml:space="preserve">月度考核在80分以下，采购人有权单方终止本项目服务合同，一切损失由乙方承担。</w:t>
      </w:r>
      <w:r/>
    </w:p>
    <w:p>
      <w:pPr>
        <w:pStyle w:val="875"/>
        <w:numPr>
          <w:ilvl w:val="0"/>
          <w:numId w:val="0"/>
        </w:numPr>
        <w:ind w:left="0" w:firstLine="480"/>
        <w:keepLines w:val="0"/>
        <w:keepNext w:val="0"/>
        <w:pageBreakBefore w:val="0"/>
        <w:spacing w:line="480" w:lineRule="exact"/>
        <w:widowControl w:val="off"/>
        <w:rPr>
          <w:rStyle w:val="876"/>
          <w:rFonts w:hint="eastAsia" w:ascii="宋体" w:hAnsi="宋体" w:eastAsia="宋体" w:cs="宋体"/>
          <w:sz w:val="24"/>
          <w:szCs w:val="20"/>
        </w:rPr>
      </w:pPr>
      <w:r>
        <w:rPr>
          <w:rFonts w:hint="eastAsia" w:ascii="宋体" w:hAnsi="宋体" w:eastAsia="宋体" w:cs="宋体"/>
          <w:bCs/>
          <w:sz w:val="24"/>
          <w:szCs w:val="24"/>
        </w:rPr>
        <w:t xml:space="preserve">5.2服务期限（</w:t>
      </w:r>
      <w:r>
        <w:rPr>
          <w:rFonts w:hint="eastAsia" w:ascii="宋体" w:hAnsi="宋体" w:eastAsia="宋体" w:cs="宋体"/>
          <w:bCs/>
          <w:sz w:val="24"/>
          <w:szCs w:val="24"/>
          <w:lang w:val="en-US" w:eastAsia="zh-CN"/>
        </w:rPr>
        <w:t xml:space="preserve">壹</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日至</w:t>
      </w:r>
      <w:r>
        <w:rPr>
          <w:rFonts w:hint="eastAsia" w:ascii="宋体" w:hAnsi="宋体" w:eastAsia="宋体" w:cs="宋体"/>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在服务期内，只要有学生在校，中标方就必须为学校服务。</w:t>
      </w:r>
      <w:r/>
    </w:p>
    <w:p>
      <w:pPr>
        <w:pStyle w:val="857"/>
        <w:numPr>
          <w:ilvl w:val="0"/>
          <w:numId w:val="3"/>
        </w:numPr>
        <w:ind w:left="0" w:firstLine="482"/>
        <w:keepLines w:val="0"/>
        <w:keepNext w:val="0"/>
        <w:pageBreakBefore w:val="0"/>
        <w:spacing w:line="480" w:lineRule="exact"/>
        <w:widowControl w:val="off"/>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履约保证金</w:t>
      </w:r>
      <w:r/>
    </w:p>
    <w:p>
      <w:pPr>
        <w:pStyle w:val="862"/>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元作为本合同的履约保证金。</w:t>
      </w:r>
      <w:r/>
    </w:p>
    <w:p>
      <w:pPr>
        <w:pStyle w:val="862"/>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862"/>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862"/>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862"/>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lef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lef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无利息</w:t>
      </w:r>
      <w:r>
        <w:rPr>
          <w:rFonts w:hint="eastAsia" w:ascii="宋体" w:hAnsi="宋体" w:eastAsia="宋体" w:cs="宋体"/>
          <w:color w:val="000000" w:themeColor="text1"/>
          <w:sz w:val="24"/>
          <w:szCs w:val="24"/>
          <w:highlight w:val="none"/>
          <w14:textFill>
            <w14:solidFill>
              <w14:schemeClr w14:val="tx1"/>
            </w14:solidFill>
          </w14:textFill>
        </w:rPr>
        <w:t xml:space="preserve">。如为保函，在到期时自行失效。</w:t>
      </w:r>
      <w:r/>
    </w:p>
    <w:p>
      <w:pPr>
        <w:ind w:lef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ind w:lef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lef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lef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lef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lef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lef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lef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lef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lef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57"/>
        <w:ind w:left="0" w:firstLine="482"/>
        <w:keepLines w:val="0"/>
        <w:keepNext w:val="0"/>
        <w:pageBreakBefore w:val="0"/>
        <w:spacing w:line="480" w:lineRule="exact"/>
        <w:widowControl w:val="off"/>
        <w:rPr>
          <w:rFonts w:hint="eastAsia" w:ascii="宋体" w:hAnsi="宋体" w:eastAsia="宋体" w:cs="宋体"/>
          <w:b/>
          <w:bCs/>
          <w:sz w:val="24"/>
          <w:szCs w:val="24"/>
        </w:rPr>
        <w:outlineLvl w:val="1"/>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付款方式</w:t>
      </w:r>
      <w:r/>
    </w:p>
    <w:p>
      <w:pPr>
        <w:pStyle w:val="862"/>
        <w:ind w:left="0" w:firstLine="480"/>
        <w:jc w:val="both"/>
        <w:keepLines w:val="0"/>
        <w:keepNext w:val="0"/>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.1合同款项的支付方式及进度安排</w:t>
      </w:r>
      <w:r/>
    </w:p>
    <w:p>
      <w:pPr>
        <w:pStyle w:val="862"/>
        <w:ind w:left="0" w:firstLine="480"/>
        <w:jc w:val="both"/>
        <w:keepLines w:val="0"/>
        <w:keepNext w:val="0"/>
        <w:pageBreakBefore w:val="0"/>
        <w:spacing w:beforeAutospacing="0" w:afterAutospacing="0" w:line="480" w:lineRule="exact"/>
        <w:widowControl w:val="off"/>
        <w:rPr>
          <w:rFonts w:hint="eastAsia" w:ascii="宋体" w:hAnsi="宋体" w:eastAsia="宋体" w:cs="宋体"/>
          <w:sz w:val="24"/>
          <w:szCs w:val="24"/>
          <w:highlight w:val="none"/>
          <w:u w:val="none"/>
        </w:rPr>
      </w:pPr>
      <w:r>
        <w:rPr>
          <w:rFonts w:hint="eastAsia" w:ascii="宋体" w:hAnsi="宋体" w:eastAsia="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u w:val="none"/>
        </w:rPr>
        <w:t xml:space="preserve">.1.1 预付款支付时间：合</w:t>
      </w:r>
      <w:r>
        <w:rPr>
          <w:rFonts w:hint="eastAsia" w:ascii="宋体" w:hAnsi="宋体" w:eastAsia="宋体" w:cs="宋体"/>
          <w:color w:val="000000"/>
          <w:sz w:val="24"/>
          <w:szCs w:val="24"/>
          <w:highlight w:val="none"/>
        </w:rPr>
        <w:t xml:space="preserve">同签订后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采购人收到</w:t>
      </w:r>
      <w:r>
        <w:rPr>
          <w:rFonts w:hint="eastAsia" w:ascii="宋体" w:hAnsi="宋体" w:eastAsia="宋体" w:cs="宋体"/>
          <w:color w:val="000000"/>
          <w:sz w:val="24"/>
          <w:szCs w:val="24"/>
          <w:highlight w:val="none"/>
          <w:lang w:eastAsia="zh-CN"/>
        </w:rPr>
        <w:t xml:space="preserve">预付款</w:t>
      </w:r>
      <w:r>
        <w:rPr>
          <w:rFonts w:hint="eastAsia" w:ascii="宋体" w:hAnsi="宋体" w:eastAsia="宋体" w:cs="宋体"/>
          <w:color w:val="000000"/>
          <w:sz w:val="24"/>
          <w:szCs w:val="24"/>
          <w:highlight w:val="none"/>
        </w:rPr>
        <w:t xml:space="preserve">发票后10个工作日内，</w:t>
      </w:r>
      <w:r>
        <w:rPr>
          <w:rFonts w:hint="eastAsia" w:ascii="宋体" w:hAnsi="宋体" w:eastAsia="宋体" w:cs="宋体"/>
          <w:color w:val="000000"/>
          <w:sz w:val="24"/>
          <w:szCs w:val="24"/>
          <w:highlight w:val="none"/>
          <w:u w:val="none"/>
        </w:rPr>
        <w:t xml:space="preserve">预付款支付比例：合同金额的</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eastAsia="宋体" w:cs="宋体"/>
          <w:color w:val="000000"/>
          <w:sz w:val="24"/>
          <w:szCs w:val="24"/>
          <w:highlight w:val="none"/>
          <w:u w:val="none"/>
        </w:rPr>
        <w:t xml:space="preserve">%。</w:t>
      </w:r>
      <w:r/>
    </w:p>
    <w:p>
      <w:pPr>
        <w:pStyle w:val="862"/>
        <w:ind w:left="0" w:firstLine="480"/>
        <w:jc w:val="both"/>
        <w:keepLines w:val="0"/>
        <w:keepNext w:val="0"/>
        <w:pageBreakBefore w:val="0"/>
        <w:spacing w:beforeAutospacing="0" w:afterAutospacing="0" w:line="480" w:lineRule="exact"/>
        <w:widowControl w:val="off"/>
        <w:rPr>
          <w:rFonts w:hint="eastAsia" w:ascii="宋体" w:hAnsi="宋体" w:eastAsia="宋体" w:cs="宋体"/>
          <w:sz w:val="24"/>
          <w:szCs w:val="18"/>
          <w:highlight w:val="none"/>
        </w:rPr>
      </w:pPr>
      <w:r>
        <w:rPr>
          <w:rFonts w:hint="eastAsia" w:ascii="宋体" w:hAnsi="宋体" w:eastAsia="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u w:val="none"/>
        </w:rPr>
        <w:t xml:space="preserve">.1.2 尾款支付时间：</w:t>
      </w:r>
      <w:r>
        <w:rPr>
          <w:rFonts w:hint="eastAsia" w:ascii="宋体" w:hAnsi="宋体" w:eastAsia="宋体" w:cs="宋体"/>
          <w:sz w:val="24"/>
          <w:szCs w:val="18"/>
          <w:highlight w:val="none"/>
        </w:rPr>
        <w:t xml:space="preserve">服务费的支付采用按月考核，每月支付一次，经考核合格后，乙</w:t>
      </w:r>
      <w:r>
        <w:rPr>
          <w:rStyle w:val="876"/>
          <w:rFonts w:hint="eastAsia" w:ascii="宋体" w:hAnsi="宋体" w:eastAsia="宋体" w:cs="宋体"/>
          <w:sz w:val="24"/>
          <w:szCs w:val="20"/>
          <w:highlight w:val="none"/>
        </w:rPr>
        <w:t xml:space="preserve">方在月底前</w:t>
      </w:r>
      <w:r>
        <w:rPr>
          <w:rFonts w:hint="eastAsia" w:ascii="宋体" w:hAnsi="宋体" w:eastAsia="宋体" w:cs="宋体"/>
          <w:sz w:val="24"/>
          <w:szCs w:val="18"/>
          <w:highlight w:val="none"/>
        </w:rPr>
        <w:t xml:space="preserve">向甲方提供税票，甲方以转账方式</w:t>
      </w:r>
      <w:r>
        <w:rPr>
          <w:rFonts w:hint="eastAsia" w:ascii="宋体" w:hAnsi="宋体" w:eastAsia="宋体" w:cs="宋体"/>
          <w:sz w:val="24"/>
          <w:szCs w:val="18"/>
          <w:highlight w:val="none"/>
          <w:lang w:val="en-US" w:eastAsia="zh-CN"/>
        </w:rPr>
        <w:t xml:space="preserve">在下个月底前</w:t>
      </w:r>
      <w:r>
        <w:rPr>
          <w:rFonts w:hint="eastAsia" w:ascii="宋体" w:hAnsi="宋体" w:eastAsia="宋体" w:cs="宋体"/>
          <w:sz w:val="24"/>
          <w:szCs w:val="18"/>
          <w:highlight w:val="none"/>
        </w:rPr>
        <w:t xml:space="preserve">结转给乙方账户。</w:t>
      </w:r>
      <w:r/>
    </w:p>
    <w:p>
      <w:pPr>
        <w:ind w:left="0" w:firstLine="480"/>
        <w:keepLines w:val="0"/>
        <w:keepNext w:val="0"/>
        <w:pageBreakBefore w:val="0"/>
        <w:spacing w:line="480" w:lineRule="exact"/>
        <w:widowControl w:val="off"/>
        <w:rPr>
          <w:rFonts w:hint="eastAsia" w:ascii="宋体" w:hAnsi="宋体" w:eastAsia="宋体" w:cs="宋体"/>
          <w:b w:val="0"/>
          <w:bCs/>
          <w:sz w:val="24"/>
          <w:szCs w:val="18"/>
          <w:highlight w:val="yellow"/>
        </w:rPr>
      </w:pPr>
      <w:r>
        <w:rPr>
          <w:rFonts w:hint="eastAsia" w:ascii="宋体" w:hAnsi="宋体" w:eastAsia="宋体" w:cs="宋体"/>
          <w:b w:val="0"/>
          <w:bCs/>
          <w:color w:val="000000"/>
          <w:sz w:val="24"/>
          <w:highlight w:val="none"/>
        </w:rPr>
        <w:t xml:space="preserve">注：在签订合同时，中标人明确表示无需预付款或者主动要求降低预付款比例的金额，</w:t>
      </w:r>
      <w:r>
        <w:rPr>
          <w:rFonts w:hint="eastAsia" w:ascii="宋体" w:hAnsi="宋体" w:eastAsia="宋体" w:cs="宋体"/>
          <w:b w:val="0"/>
          <w:bCs/>
          <w:color w:val="000000"/>
          <w:sz w:val="24"/>
          <w:highlight w:val="none"/>
          <w:lang w:val="en-US" w:eastAsia="zh-CN"/>
        </w:rPr>
        <w:t xml:space="preserve">采购人</w:t>
      </w:r>
      <w:r>
        <w:rPr>
          <w:rFonts w:hint="eastAsia" w:ascii="宋体" w:hAnsi="宋体" w:eastAsia="宋体" w:cs="宋体"/>
          <w:b w:val="0"/>
          <w:bCs/>
          <w:color w:val="000000"/>
          <w:sz w:val="24"/>
          <w:highlight w:val="none"/>
        </w:rPr>
        <w:t xml:space="preserve">可不适用预付款规定,但中标人需提供书面声明，采购人可就预付款比例作相应调整。</w:t>
      </w:r>
      <w:r/>
    </w:p>
    <w:p>
      <w:pPr>
        <w:pStyle w:val="857"/>
        <w:ind w:left="0" w:firstLine="482"/>
        <w:keepLines w:val="0"/>
        <w:keepNext w:val="0"/>
        <w:pageBreakBefore w:val="0"/>
        <w:spacing w:line="480" w:lineRule="exact"/>
        <w:widowControl w:val="off"/>
        <w:rPr>
          <w:rFonts w:hint="eastAsia" w:ascii="宋体" w:hAnsi="宋体" w:eastAsia="宋体" w:cs="宋体"/>
          <w:b/>
          <w:bCs/>
          <w:sz w:val="24"/>
          <w:szCs w:val="24"/>
        </w:rPr>
        <w:outlineLvl w:val="1"/>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甲方的权利和义务</w:t>
      </w:r>
      <w:r/>
    </w:p>
    <w:p>
      <w:pPr>
        <w:ind w:left="0" w:firstLine="480"/>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1甲方负责根据乙方的工作需要，为乙方提供物业管理用房。</w:t>
      </w:r>
      <w:r/>
    </w:p>
    <w:p>
      <w:pPr>
        <w:ind w:left="0" w:firstLine="480"/>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8.2</w:t>
      </w:r>
      <w:r>
        <w:rPr>
          <w:rFonts w:hint="eastAsia" w:ascii="宋体" w:hAnsi="宋体" w:eastAsia="宋体" w:cs="宋体"/>
          <w:color w:val="000000"/>
          <w:sz w:val="24"/>
          <w:szCs w:val="24"/>
        </w:rPr>
        <w:t xml:space="preserve">向乙方明确物业管理区域和服务内容。</w:t>
      </w:r>
      <w:r/>
    </w:p>
    <w:p>
      <w:pPr>
        <w:ind w:left="0" w:firstLine="480"/>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8.3</w:t>
      </w:r>
      <w:r>
        <w:rPr>
          <w:rFonts w:hint="eastAsia" w:ascii="宋体" w:hAnsi="宋体" w:eastAsia="宋体" w:cs="宋体"/>
          <w:color w:val="000000"/>
          <w:sz w:val="24"/>
          <w:szCs w:val="24"/>
        </w:rPr>
        <w:t xml:space="preserve">对乙方工作人员的失责行为，按学校规定处理，扣款直至调换。</w:t>
      </w:r>
      <w:r/>
    </w:p>
    <w:p>
      <w:pPr>
        <w:ind w:left="0" w:firstLine="480"/>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8.4</w:t>
      </w:r>
      <w:r>
        <w:rPr>
          <w:rFonts w:hint="eastAsia" w:ascii="宋体" w:hAnsi="宋体" w:eastAsia="宋体" w:cs="宋体"/>
          <w:color w:val="000000"/>
          <w:sz w:val="24"/>
          <w:szCs w:val="24"/>
        </w:rPr>
        <w:t xml:space="preserve">协助乙方做好物业管理宣传工作。</w:t>
      </w:r>
      <w:r/>
    </w:p>
    <w:p>
      <w:pPr>
        <w:ind w:left="0" w:firstLine="480"/>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8.5</w:t>
      </w:r>
      <w:r>
        <w:rPr>
          <w:rFonts w:hint="eastAsia" w:ascii="宋体" w:hAnsi="宋体" w:eastAsia="宋体" w:cs="宋体"/>
          <w:color w:val="000000"/>
          <w:sz w:val="24"/>
          <w:szCs w:val="24"/>
        </w:rPr>
        <w:t xml:space="preserve">审定乙方拟定的物业管理制度，监督乙方的管理工作。按合同要求，按时、足额地向乙方支付物业服务管理费。</w:t>
      </w:r>
      <w:r/>
    </w:p>
    <w:p>
      <w:pPr>
        <w:ind w:left="0" w:firstLine="480"/>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8.6</w:t>
      </w:r>
      <w:r>
        <w:rPr>
          <w:rFonts w:hint="eastAsia" w:ascii="宋体" w:hAnsi="宋体" w:eastAsia="宋体" w:cs="宋体"/>
          <w:color w:val="000000"/>
          <w:sz w:val="24"/>
          <w:szCs w:val="24"/>
        </w:rPr>
        <w:t xml:space="preserve">有权要求乙方调换不称职的从业人员，乙方接到通知后，应在十</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日内予以调换。否则，扣款200元/人次。因甲方原因造成乙方人员不能到位的，由甲方负责，造成损失的</w:t>
      </w:r>
      <w:r>
        <w:rPr>
          <w:rFonts w:hint="eastAsia" w:ascii="宋体" w:hAnsi="宋体" w:eastAsia="宋体" w:cs="宋体"/>
          <w:color w:val="000000"/>
          <w:sz w:val="24"/>
          <w:szCs w:val="24"/>
          <w:lang w:val="en-US" w:eastAsia="zh-CN"/>
        </w:rPr>
        <w:t xml:space="preserve">按</w:t>
      </w:r>
      <w:r>
        <w:rPr>
          <w:rFonts w:hint="eastAsia" w:ascii="宋体" w:hAnsi="宋体" w:eastAsia="宋体" w:cs="宋体"/>
          <w:color w:val="000000"/>
          <w:sz w:val="24"/>
          <w:szCs w:val="24"/>
        </w:rPr>
        <w:t xml:space="preserve">实赔偿。</w:t>
      </w:r>
      <w:r/>
    </w:p>
    <w:p>
      <w:pPr>
        <w:pStyle w:val="857"/>
        <w:ind w:left="0" w:firstLine="482"/>
        <w:keepLines w:val="0"/>
        <w:keepNext w:val="0"/>
        <w:pageBreakBefore w:val="0"/>
        <w:spacing w:line="480" w:lineRule="exact"/>
        <w:widowControl w:val="off"/>
        <w:rPr>
          <w:rFonts w:hint="eastAsia" w:ascii="宋体" w:hAnsi="宋体" w:eastAsia="宋体" w:cs="宋体"/>
          <w:b/>
          <w:bCs/>
          <w:sz w:val="24"/>
          <w:szCs w:val="24"/>
        </w:rPr>
        <w:outlineLvl w:val="1"/>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乙方的权利和义务</w:t>
      </w:r>
      <w:r/>
    </w:p>
    <w:p>
      <w:pPr>
        <w:ind w:left="0" w:firstLine="480"/>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9.1</w:t>
      </w:r>
      <w:r>
        <w:rPr>
          <w:rFonts w:hint="eastAsia" w:ascii="宋体" w:hAnsi="宋体" w:eastAsia="宋体" w:cs="宋体"/>
          <w:color w:val="000000"/>
          <w:sz w:val="24"/>
          <w:szCs w:val="24"/>
        </w:rPr>
        <w:t xml:space="preserve">根据相关法规和本合同的约定，制定物业管理制度，建立</w:t>
      </w:r>
      <w:r>
        <w:rPr>
          <w:rFonts w:hint="eastAsia" w:ascii="宋体" w:hAnsi="宋体" w:eastAsia="宋体" w:cs="宋体"/>
          <w:color w:val="000000"/>
          <w:sz w:val="24"/>
          <w:szCs w:val="24"/>
          <w:lang w:eastAsia="zh-CN"/>
        </w:rPr>
        <w:t xml:space="preserve">健全</w:t>
      </w:r>
      <w:r>
        <w:rPr>
          <w:rFonts w:hint="eastAsia" w:ascii="宋体" w:hAnsi="宋体" w:eastAsia="宋体" w:cs="宋体"/>
          <w:color w:val="000000"/>
          <w:sz w:val="24"/>
          <w:szCs w:val="24"/>
        </w:rPr>
        <w:t xml:space="preserve">管理档案，并接受甲方监督。</w:t>
      </w:r>
      <w:r/>
    </w:p>
    <w:p>
      <w:pPr>
        <w:ind w:left="0" w:firstLine="480"/>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9.2</w:t>
      </w:r>
      <w:r>
        <w:rPr>
          <w:rFonts w:hint="eastAsia" w:ascii="宋体" w:hAnsi="宋体" w:eastAsia="宋体" w:cs="宋体"/>
          <w:color w:val="000000"/>
          <w:sz w:val="24"/>
          <w:szCs w:val="24"/>
        </w:rPr>
        <w:t xml:space="preserve">根据工作任务需要配备符合规定的上岗人员。</w:t>
      </w:r>
      <w:r/>
    </w:p>
    <w:p>
      <w:pPr>
        <w:ind w:left="0" w:firstLine="480"/>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9.3</w:t>
      </w:r>
      <w:r>
        <w:rPr>
          <w:rFonts w:hint="eastAsia" w:ascii="宋体" w:hAnsi="宋体" w:eastAsia="宋体" w:cs="宋体"/>
          <w:color w:val="000000"/>
          <w:sz w:val="24"/>
          <w:szCs w:val="24"/>
        </w:rPr>
        <w:t xml:space="preserve">所有员工工资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不得低于区域最低工资标准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、服装、奖金、福利、保险等费用均</w:t>
      </w:r>
      <w:r>
        <w:rPr>
          <w:rFonts w:hint="eastAsia" w:ascii="宋体" w:hAnsi="宋体" w:eastAsia="宋体" w:cs="宋体"/>
          <w:color w:val="000000"/>
          <w:sz w:val="24"/>
          <w:szCs w:val="24"/>
          <w:lang w:val="en-US" w:eastAsia="zh-CN"/>
        </w:rPr>
        <w:t xml:space="preserve">由</w:t>
      </w:r>
      <w:r>
        <w:rPr>
          <w:rFonts w:hint="eastAsia" w:ascii="宋体" w:hAnsi="宋体" w:eastAsia="宋体" w:cs="宋体"/>
          <w:color w:val="000000"/>
          <w:sz w:val="24"/>
          <w:szCs w:val="24"/>
        </w:rPr>
        <w:t xml:space="preserve">乙方支付，与甲方无关。</w:t>
      </w:r>
      <w:r/>
    </w:p>
    <w:p>
      <w:pPr>
        <w:ind w:left="0" w:firstLine="480"/>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9.4</w:t>
      </w:r>
      <w:r>
        <w:rPr>
          <w:rFonts w:hint="eastAsia" w:ascii="宋体" w:hAnsi="宋体" w:eastAsia="宋体" w:cs="宋体"/>
          <w:color w:val="000000"/>
          <w:sz w:val="24"/>
          <w:szCs w:val="24"/>
        </w:rPr>
        <w:t xml:space="preserve">乙方因管理不当，工作人员的过错使甲方造成损失的均由乙方承担。</w:t>
      </w:r>
      <w:r/>
    </w:p>
    <w:p>
      <w:pPr>
        <w:ind w:left="0" w:firstLine="480"/>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9.5</w:t>
      </w:r>
      <w:r>
        <w:rPr>
          <w:rFonts w:hint="eastAsia" w:ascii="宋体" w:hAnsi="宋体" w:eastAsia="宋体" w:cs="宋体"/>
          <w:color w:val="000000"/>
          <w:sz w:val="24"/>
          <w:szCs w:val="24"/>
        </w:rPr>
        <w:t xml:space="preserve">乙方人员工作期间及上下班途中的人身安全和交通安全均由乙方负责，和甲方无关。</w:t>
      </w:r>
      <w:r/>
    </w:p>
    <w:p>
      <w:pPr>
        <w:ind w:left="0" w:firstLine="480"/>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9.6</w:t>
      </w:r>
      <w:r>
        <w:rPr>
          <w:rFonts w:hint="eastAsia" w:ascii="宋体" w:hAnsi="宋体" w:eastAsia="宋体" w:cs="宋体"/>
          <w:color w:val="000000"/>
          <w:sz w:val="24"/>
          <w:szCs w:val="24"/>
        </w:rPr>
        <w:t xml:space="preserve">经甲方书面同意，可选聘专业公司承担本物业的个别专项管理业务，但不得将履行本合同的责任转让给第三方。</w:t>
      </w:r>
      <w:r/>
    </w:p>
    <w:p>
      <w:pPr>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9.7在服务期内，乙方需完全服从甲方的工作安排。</w:t>
      </w:r>
      <w:r/>
    </w:p>
    <w:p>
      <w:pPr>
        <w:pStyle w:val="857"/>
        <w:ind w:left="0" w:firstLine="482"/>
        <w:keepLines w:val="0"/>
        <w:keepNext w:val="0"/>
        <w:pageBreakBefore w:val="0"/>
        <w:spacing w:line="480" w:lineRule="exact"/>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、违约赔偿</w:t>
      </w:r>
      <w:r/>
    </w:p>
    <w:p>
      <w:pPr>
        <w:pStyle w:val="875"/>
        <w:ind w:left="0" w:firstLine="480"/>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1一方违反本合同规定的，应承担违约责任，给对方造成损失的，应依法承担补偿和赔偿责任。</w:t>
      </w:r>
      <w:r/>
    </w:p>
    <w:p>
      <w:pPr>
        <w:pStyle w:val="875"/>
        <w:ind w:left="0" w:firstLine="480"/>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w:t>
      </w:r>
      <w:r>
        <w:rPr>
          <w:rFonts w:hint="eastAsia" w:ascii="宋体" w:hAnsi="宋体" w:eastAsia="宋体" w:cs="宋体"/>
          <w:color w:val="000000"/>
          <w:sz w:val="24"/>
          <w:szCs w:val="24"/>
        </w:rPr>
        <w:t xml:space="preserve">一方使协议不能履行或履行行为不必要时，应承担违约责任，给对方造成损失的，应当承担赔偿责任。</w:t>
      </w:r>
      <w:r/>
    </w:p>
    <w:p>
      <w:pPr>
        <w:pStyle w:val="857"/>
        <w:ind w:left="0" w:firstLine="482"/>
        <w:keepLines w:val="0"/>
        <w:keepNext w:val="0"/>
        <w:pageBreakBefore w:val="0"/>
        <w:spacing w:line="480" w:lineRule="exact"/>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rPr>
        <w:t xml:space="preserve">十一</w:t>
      </w:r>
      <w:r>
        <w:rPr>
          <w:rFonts w:hint="eastAsia" w:ascii="宋体" w:hAnsi="宋体" w:eastAsia="宋体" w:cs="宋体"/>
          <w:b/>
          <w:sz w:val="24"/>
          <w:szCs w:val="24"/>
        </w:rPr>
        <w:t xml:space="preserve">、不可抗力事件处理</w:t>
      </w:r>
      <w:r/>
    </w:p>
    <w:p>
      <w:pPr>
        <w:pStyle w:val="857"/>
        <w:ind w:left="0"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11.1</w:t>
      </w:r>
      <w:r>
        <w:rPr>
          <w:rFonts w:hint="eastAsia" w:ascii="宋体" w:hAnsi="宋体" w:eastAsia="宋体" w:cs="宋体"/>
          <w:sz w:val="24"/>
          <w:szCs w:val="24"/>
        </w:rPr>
        <w:t xml:space="preserve">在合同有效期内，任何一方因不可抗力事件导致不能履行合同，则合同履行期延长，其延长期与不可抗力影响期相同。</w:t>
      </w:r>
      <w:r/>
    </w:p>
    <w:p>
      <w:pPr>
        <w:pStyle w:val="857"/>
        <w:ind w:left="0"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11.2</w:t>
      </w:r>
      <w:r>
        <w:rPr>
          <w:rFonts w:hint="eastAsia" w:ascii="宋体" w:hAnsi="宋体" w:eastAsia="宋体" w:cs="宋体"/>
          <w:sz w:val="24"/>
          <w:szCs w:val="24"/>
        </w:rPr>
        <w:t xml:space="preserve">不可抗力事件发生后，应立即通知对方，并寄送有关权威机构出具的证明。</w:t>
      </w:r>
      <w:r/>
    </w:p>
    <w:p>
      <w:pPr>
        <w:pStyle w:val="857"/>
        <w:ind w:left="0"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11.3</w:t>
      </w:r>
      <w:r>
        <w:rPr>
          <w:rFonts w:hint="eastAsia" w:ascii="宋体" w:hAnsi="宋体" w:eastAsia="宋体" w:cs="宋体"/>
          <w:sz w:val="24"/>
          <w:szCs w:val="24"/>
        </w:rPr>
        <w:t xml:space="preserve">不可抗力事件延续120天以上，双方应通过友好协商，确定是否继续履行合同。</w:t>
      </w:r>
      <w:r/>
    </w:p>
    <w:p>
      <w:pPr>
        <w:ind w:left="0" w:firstLine="482"/>
        <w:keepLines w:val="0"/>
        <w:keepNext w:val="0"/>
        <w:pageBreakBefore w:val="0"/>
        <w:spacing w:line="480" w:lineRule="exact"/>
        <w:widowControl w:val="off"/>
        <w:tabs>
          <w:tab w:val="left" w:pos="632" w:leader="none"/>
          <w:tab w:val="left" w:pos="2828" w:leader="none"/>
        </w:tabs>
        <w:rPr>
          <w:rFonts w:hint="eastAsia" w:ascii="宋体" w:hAnsi="宋体" w:eastAsia="宋体" w:cs="宋体"/>
          <w:b/>
          <w:sz w:val="24"/>
          <w:szCs w:val="24"/>
        </w:rPr>
        <w:outlineLvl w:val="1"/>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、争议</w:t>
      </w:r>
      <w:r/>
    </w:p>
    <w:p>
      <w:pPr>
        <w:ind w:left="0" w:firstLine="480"/>
        <w:keepLines w:val="0"/>
        <w:keepNext w:val="0"/>
        <w:pageBreakBefore w:val="0"/>
        <w:spacing w:line="480" w:lineRule="exact"/>
        <w:widowControl w:val="off"/>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甲、乙双方应通过友好协商，解决在执行本合同中所发生的或与本合同有关的一切争议，如协商仍得不到解决，任何一方均可依法向项目所在地人民法院起诉。在诉讼过程中，除提交诉讼的争议部分外，合同其余部分继续履行。</w:t>
      </w:r>
      <w:r/>
    </w:p>
    <w:p>
      <w:pPr>
        <w:ind w:left="0" w:firstLine="482"/>
        <w:keepLines w:val="0"/>
        <w:keepNext w:val="0"/>
        <w:pageBreakBefore w:val="0"/>
        <w:spacing w:line="480" w:lineRule="exact"/>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、违约终止合同</w:t>
      </w:r>
      <w:r/>
    </w:p>
    <w:p>
      <w:pPr>
        <w:ind w:left="0" w:firstLine="480"/>
        <w:keepLines w:val="0"/>
        <w:keepNext w:val="0"/>
        <w:pageBreakBefore w:val="0"/>
        <w:spacing w:line="480" w:lineRule="exact"/>
        <w:widowControl w:val="off"/>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甲方在乙方违约的情况下，如果：</w:t>
      </w:r>
      <w:r/>
    </w:p>
    <w:p>
      <w:pPr>
        <w:ind w:left="0" w:firstLine="480"/>
        <w:keepLines w:val="0"/>
        <w:keepNext w:val="0"/>
        <w:pageBreakBefore w:val="0"/>
        <w:spacing w:line="480" w:lineRule="exact"/>
        <w:widowControl w:val="off"/>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如果乙方未能履行合同规定的其他义务，乙方在收到甲方发出的违约通知后15天内，或经甲方书面认可延长的时间内未能纠正其过失。甲方可向乙方发出书面通知，终止部分或全部合同。在这种情况下，并不影响甲方向乙方提出的索赔。</w:t>
      </w:r>
      <w:r/>
    </w:p>
    <w:p>
      <w:pPr>
        <w:ind w:left="0" w:firstLine="480"/>
        <w:keepLines w:val="0"/>
        <w:keepNext w:val="0"/>
        <w:pageBreakBefore w:val="0"/>
        <w:spacing w:line="480" w:lineRule="exact"/>
        <w:widowControl w:val="off"/>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.2在甲方根据上述第1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.1条规定，终止了全部或部分合同，甲方可以依其认为适当的条件和方法购买与未履行类似的服务，乙方应对购买类似服务所超出的费用负责。而且乙方还应继续执行合同中未终止的部分。</w:t>
      </w:r>
      <w:r/>
    </w:p>
    <w:p>
      <w:pPr>
        <w:ind w:left="0" w:firstLine="482"/>
        <w:keepLines w:val="0"/>
        <w:keepNext w:val="0"/>
        <w:pageBreakBefore w:val="0"/>
        <w:spacing w:line="480" w:lineRule="exact"/>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、其他 </w:t>
      </w:r>
      <w:r/>
    </w:p>
    <w:p>
      <w:pPr>
        <w:ind w:left="0" w:firstLine="480"/>
        <w:keepLines w:val="0"/>
        <w:keepNext w:val="0"/>
        <w:pageBreakBefore w:val="0"/>
        <w:spacing w:line="480" w:lineRule="exact"/>
        <w:widowControl w:val="off"/>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.1本项目招标文件和乙方的投标文件中（以及投标时承诺）被甲方认可的部分为本合同的不可分割的组成部分，与本合同具有同样效力。</w:t>
      </w:r>
      <w:r/>
    </w:p>
    <w:p>
      <w:pPr>
        <w:ind w:left="0" w:firstLine="480"/>
        <w:keepLines w:val="0"/>
        <w:keepNext w:val="0"/>
        <w:pageBreakBefore w:val="0"/>
        <w:spacing w:line="480" w:lineRule="exact"/>
        <w:widowControl w:val="off"/>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2乙方自行协调解决本项目实施过程中发生的各种矛盾，甲方不承担任何费用和责任，服务期不顺延；乙方已到项目现场踏勘以充分了解项目位置、情况、道路及任何其他影响承包价的情况，任何因忽视或误解项目情况而导致的索赔或工期延长申请不被批准。</w:t>
      </w:r>
      <w:r/>
    </w:p>
    <w:p>
      <w:pPr>
        <w:ind w:left="0" w:firstLine="480"/>
        <w:keepLines w:val="0"/>
        <w:keepNext w:val="0"/>
        <w:pageBreakBefore w:val="0"/>
        <w:spacing w:line="480" w:lineRule="exact"/>
        <w:widowControl w:val="off"/>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.3乙方在服务过程中必须确保安全，如造成各种人身伤害、财产损失或其他事故，均由乙方负责处理和经济赔偿，甲方不承担任何责任。</w:t>
      </w:r>
      <w:r/>
    </w:p>
    <w:p>
      <w:pPr>
        <w:ind w:left="0" w:firstLine="480"/>
        <w:keepLines w:val="0"/>
        <w:keepNext w:val="0"/>
        <w:pageBreakBefore w:val="0"/>
        <w:spacing w:line="480" w:lineRule="exact"/>
        <w:widowControl w:val="off"/>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4本合同中的未尽事宜，招标文件中有规定的，按招标文件中的规定处理；没有规定的，双方可协商后进行补充，以书面形式签订补充协议，补充协议与本合同具同等效力。本合同之附件均为本合同不可分割的组成部分，与本合同具有同等的法律效力。</w:t>
      </w:r>
      <w:r/>
    </w:p>
    <w:p>
      <w:pPr>
        <w:ind w:left="0" w:firstLine="480"/>
        <w:keepLines w:val="0"/>
        <w:keepNext w:val="0"/>
        <w:pageBreakBefore w:val="0"/>
        <w:spacing w:line="480" w:lineRule="exact"/>
        <w:widowControl w:val="off"/>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.5合同修改：欲对合同条款进行任何改动，均须由甲、乙双方协商一致，并签署书面的合同修改书。若未协商一致并形成书面文件的，则继续履行本合同约定。</w:t>
      </w:r>
      <w:r/>
    </w:p>
    <w:p>
      <w:pPr>
        <w:ind w:left="0" w:firstLine="480"/>
        <w:keepLines w:val="0"/>
        <w:keepNext w:val="0"/>
        <w:pageBreakBefore w:val="0"/>
        <w:spacing w:line="480" w:lineRule="exact"/>
        <w:widowControl w:val="off"/>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.6 合同期满本合同自然终止。</w:t>
      </w:r>
      <w:r/>
    </w:p>
    <w:p>
      <w:pPr>
        <w:ind w:left="0" w:firstLine="480"/>
        <w:keepLines w:val="0"/>
        <w:keepNext w:val="0"/>
        <w:pageBreakBefore w:val="0"/>
        <w:spacing w:line="480" w:lineRule="exact"/>
        <w:widowControl w:val="off"/>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.7本合同一式</w:t>
      </w:r>
      <w:r>
        <w:rPr>
          <w:rFonts w:hint="eastAsia" w:ascii="宋体" w:hAnsi="宋体" w:eastAsia="宋体" w:cs="宋体"/>
          <w:sz w:val="24"/>
          <w:szCs w:val="24"/>
          <w:lang w:val="en-US" w:eastAsia="zh-CN"/>
        </w:rPr>
        <w:t xml:space="preserve">肆</w:t>
      </w:r>
      <w:r>
        <w:rPr>
          <w:rFonts w:hint="eastAsia" w:ascii="宋体" w:hAnsi="宋体" w:eastAsia="宋体" w:cs="宋体"/>
          <w:sz w:val="24"/>
          <w:szCs w:val="24"/>
        </w:rPr>
        <w:t xml:space="preserve">份，以中文书写，甲、乙双方各执</w:t>
      </w:r>
      <w:r>
        <w:rPr>
          <w:rFonts w:hint="eastAsia" w:ascii="宋体" w:hAnsi="宋体" w:eastAsia="宋体" w:cs="宋体"/>
          <w:sz w:val="24"/>
          <w:szCs w:val="24"/>
          <w:lang w:val="en-US" w:eastAsia="zh-CN"/>
        </w:rPr>
        <w:t xml:space="preserve">贰</w:t>
      </w:r>
      <w:r>
        <w:rPr>
          <w:rFonts w:hint="eastAsia" w:ascii="宋体" w:hAnsi="宋体" w:eastAsia="宋体" w:cs="宋体"/>
          <w:sz w:val="24"/>
          <w:szCs w:val="24"/>
        </w:rPr>
        <w:t xml:space="preserve">份，经甲、乙双方签字盖章后生效。</w:t>
      </w:r>
      <w:r/>
    </w:p>
    <w:p>
      <w:pPr>
        <w:ind w:left="0" w:firstLine="480"/>
        <w:keepLines w:val="0"/>
        <w:keepNext w:val="0"/>
        <w:pageBreakBefore w:val="0"/>
        <w:spacing w:line="480" w:lineRule="exact"/>
        <w:widowControl w:val="off"/>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甲方（盖章）：                         乙方（盖章）：</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单位地址：                             单位地址：</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                             法定代表人</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或委托代理人（签字）：                 或委托代理人（签字）：</w:t>
      </w:r>
      <w:r/>
    </w:p>
    <w:p>
      <w:pPr>
        <w:ind w:firstLine="480"/>
        <w:keepLines w:val="0"/>
        <w:keepNext w:val="0"/>
        <w:pageBreakBefore w:val="0"/>
        <w:spacing w:line="480" w:lineRule="exact"/>
        <w:widowControl w:val="off"/>
        <w:rPr>
          <w:rFonts w:hint="eastAsia" w:ascii="宋体" w:hAnsi="宋体" w:eastAsia="宋体" w:cs="宋体"/>
          <w:color w:val="auto"/>
          <w:sz w:val="44"/>
          <w:szCs w:val="44"/>
          <w:highlight w:val="none"/>
        </w:rPr>
      </w:pPr>
      <w:r>
        <w:rPr>
          <w:rFonts w:hint="eastAsia" w:ascii="宋体" w:hAnsi="宋体" w:eastAsia="宋体" w:cs="宋体"/>
          <w:sz w:val="24"/>
          <w:szCs w:val="24"/>
        </w:rPr>
        <w:t xml:space="preserve">签订日期：                             签订日期：</w:t>
      </w:r>
      <w:r/>
    </w:p>
    <w:p>
      <w:pPr>
        <w:pStyle w:val="862"/>
        <w:jc w:val="center"/>
        <w:spacing w:before="120" w:beforeAutospacing="0" w:after="120" w:afterAutospacing="0" w:line="0" w:lineRule="atLeas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62"/>
        <w:jc w:val="center"/>
        <w:spacing w:before="120" w:beforeAutospacing="0" w:after="120" w:afterAutospacing="0" w:line="0" w:lineRule="atLeas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62"/>
        <w:jc w:val="center"/>
        <w:spacing w:before="120" w:beforeAutospacing="0" w:after="120" w:afterAutospacing="0" w:line="0" w:lineRule="atLeas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62"/>
        <w:jc w:val="center"/>
        <w:spacing w:before="120" w:beforeAutospacing="0" w:after="120" w:afterAutospacing="0" w:line="0" w:lineRule="atLeas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62"/>
        <w:jc w:val="center"/>
        <w:spacing w:before="120" w:beforeAutospacing="0" w:after="120" w:afterAutospacing="0" w:line="0" w:lineRule="atLeas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62"/>
        <w:jc w:val="both"/>
        <w:spacing w:before="120" w:beforeAutospacing="0" w:after="120" w:afterAutospacing="0" w:line="0" w:lineRule="atLeas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62"/>
        <w:jc w:val="center"/>
        <w:pageBreakBefore w:val="0"/>
        <w:spacing w:before="120" w:beforeAutospacing="0" w:after="120" w:afterAutospacing="0"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2"/>
        <w:jc w:val="center"/>
        <w:pageBreakBefore w:val="0"/>
        <w:spacing w:before="120" w:beforeAutospacing="0" w:after="120" w:afterAutospacing="0"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2"/>
        <w:jc w:val="center"/>
        <w:pageBreakBefore w:val="0"/>
        <w:spacing w:before="120" w:beforeAutospacing="0" w:after="120" w:afterAutospacing="0"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2"/>
        <w:jc w:val="center"/>
        <w:pageBreakBefore w:val="0"/>
        <w:spacing w:before="120" w:beforeAutospacing="0" w:after="120" w:afterAutospacing="0"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2"/>
        <w:jc w:val="center"/>
        <w:pageBreakBefore w:val="0"/>
        <w:spacing w:before="120" w:beforeAutospacing="0" w:after="120" w:afterAutospacing="0"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2"/>
        <w:jc w:val="center"/>
        <w:pageBreakBefore w:val="0"/>
        <w:spacing w:before="120" w:beforeAutospacing="0" w:after="120" w:afterAutospacing="0"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2"/>
        <w:jc w:val="center"/>
        <w:pageBreakBefore w:val="0"/>
        <w:spacing w:before="120" w:beforeAutospacing="0" w:after="120" w:afterAutospacing="0"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2"/>
        <w:jc w:val="center"/>
        <w:pageBreakBefore w:val="0"/>
        <w:spacing w:before="120" w:beforeAutospacing="0" w:after="120" w:afterAutospacing="0"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2"/>
        <w:jc w:val="center"/>
        <w:pageBreakBefore w:val="0"/>
        <w:spacing w:before="120" w:beforeAutospacing="0" w:after="120" w:afterAutospacing="0"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2"/>
        <w:jc w:val="center"/>
        <w:pageBreakBefore w:val="0"/>
        <w:spacing w:before="120" w:beforeAutospacing="0" w:after="120" w:afterAutospacing="0"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2"/>
        <w:jc w:val="center"/>
        <w:pageBreakBefore w:val="0"/>
        <w:spacing w:before="120" w:beforeAutospacing="0" w:after="120" w:afterAutospacing="0" w:line="500" w:lineRule="exact"/>
        <w:rPr>
          <w:color w:val="auto"/>
          <w:highlight w:val="none"/>
        </w:rPr>
      </w:pPr>
      <w:r>
        <w:rPr>
          <w:rFonts w:hint="eastAsia" w:ascii="黑体" w:hAnsi="宋体" w:eastAsia="黑体" w:cs="黑体"/>
          <w:color w:val="auto"/>
          <w:sz w:val="44"/>
          <w:szCs w:val="44"/>
          <w:highlight w:val="none"/>
        </w:rPr>
        <w:t xml:space="preserve"> 第</w:t>
      </w:r>
      <w:bookmarkEnd w:id="174"/>
      <w:r>
        <w:rPr>
          <w:rFonts w:hint="eastAsia" w:ascii="黑体" w:hAnsi="宋体" w:eastAsia="黑体" w:cs="黑体"/>
          <w:color w:val="auto"/>
          <w:sz w:val="44"/>
          <w:szCs w:val="44"/>
          <w:highlight w:val="none"/>
        </w:rPr>
        <w:t xml:space="preserve">四章 采购需求</w:t>
      </w:r>
      <w:bookmarkEnd w:id="175"/>
      <w:r/>
      <w:bookmarkEnd w:id="176"/>
      <w:r/>
      <w:bookmarkEnd w:id="177"/>
      <w:r/>
      <w:bookmarkEnd w:id="178"/>
      <w:r/>
      <w:bookmarkEnd w:id="179"/>
      <w:r/>
      <w:r/>
    </w:p>
    <w:p>
      <w:pPr>
        <w:pStyle w:val="862"/>
        <w:ind w:firstLine="241"/>
        <w:jc w:val="both"/>
        <w:keepLines w:val="0"/>
        <w:keepNext w:val="0"/>
        <w:pageBreakBefore w:val="0"/>
        <w:spacing w:beforeAutospacing="0" w:afterAutospacing="0" w:line="490" w:lineRule="exact"/>
        <w:widowControl w:val="off"/>
        <w:rPr>
          <w:rFonts w:hint="eastAsia" w:ascii="宋体" w:hAnsi="宋体" w:eastAsia="宋体" w:cs="宋体"/>
          <w:b/>
          <w:bCs/>
          <w:color w:val="auto"/>
          <w:sz w:val="24"/>
          <w:szCs w:val="24"/>
          <w:highlight w:val="none"/>
        </w:rPr>
      </w:pPr>
      <w:r/>
      <w:bookmarkStart w:id="181" w:name="_Toc49090575"/>
      <w:r/>
      <w:bookmarkStart w:id="182" w:name="_Toc26554093"/>
      <w:r/>
      <w:bookmarkStart w:id="183" w:name="bookmark11"/>
      <w:r>
        <w:rPr>
          <w:rFonts w:hint="eastAsia" w:ascii="宋体" w:hAnsi="宋体" w:eastAsia="宋体" w:cs="宋体"/>
          <w:b/>
          <w:bCs/>
          <w:color w:val="auto"/>
          <w:sz w:val="24"/>
          <w:szCs w:val="24"/>
          <w:highlight w:val="none"/>
        </w:rPr>
        <w:t xml:space="preserve">项目属性:服务类项目。</w:t>
      </w:r>
      <w:bookmarkEnd w:id="181"/>
      <w:r/>
      <w:bookmarkEnd w:id="182"/>
      <w:r>
        <w:rPr>
          <w:rFonts w:hint="eastAsia" w:ascii="宋体" w:hAnsi="宋体" w:eastAsia="宋体" w:cs="宋体"/>
          <w:b/>
          <w:bCs/>
          <w:color w:val="auto"/>
          <w:sz w:val="24"/>
          <w:szCs w:val="24"/>
          <w:highlight w:val="none"/>
        </w:rPr>
        <w:t xml:space="preserve"> </w:t>
      </w:r>
      <w:r/>
    </w:p>
    <w:p>
      <w:pPr>
        <w:ind w:right="0" w:firstLine="482"/>
        <w:keepLines w:val="0"/>
        <w:keepNext w:val="0"/>
        <w:pageBreakBefore w:val="0"/>
        <w:spacing w:line="49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一、项目</w:t>
      </w:r>
      <w:r>
        <w:rPr>
          <w:rFonts w:hint="eastAsia" w:ascii="宋体" w:hAnsi="宋体" w:eastAsia="宋体" w:cs="宋体"/>
          <w:b/>
          <w:bCs/>
          <w:sz w:val="24"/>
          <w:szCs w:val="24"/>
          <w:lang w:val="en-US" w:eastAsia="zh-CN"/>
        </w:rPr>
        <w:t xml:space="preserve">概况</w:t>
      </w:r>
      <w:r/>
    </w:p>
    <w:p>
      <w:pPr>
        <w:ind w:right="0" w:firstLine="480"/>
        <w:keepLines w:val="0"/>
        <w:keepNext w:val="0"/>
        <w:pageBreakBefore w:val="0"/>
        <w:spacing w:line="49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eastAsia="zh-CN"/>
        </w:rPr>
        <w:t xml:space="preserve">射阳县陈洋中学</w:t>
      </w:r>
      <w:r>
        <w:rPr>
          <w:rFonts w:hint="eastAsia" w:ascii="宋体" w:hAnsi="宋体" w:eastAsia="宋体" w:cs="宋体"/>
          <w:sz w:val="24"/>
          <w:szCs w:val="24"/>
        </w:rPr>
        <w:t xml:space="preserve">对</w:t>
      </w:r>
      <w:r>
        <w:rPr>
          <w:rFonts w:hint="eastAsia" w:ascii="宋体" w:hAnsi="宋体" w:eastAsia="宋体" w:cs="宋体"/>
          <w:sz w:val="24"/>
          <w:szCs w:val="24"/>
          <w:lang w:val="en-US" w:eastAsia="zh-CN"/>
        </w:rPr>
        <w:t xml:space="preserve">物业管理服务</w:t>
      </w:r>
      <w:r>
        <w:rPr>
          <w:rFonts w:hint="eastAsia" w:ascii="宋体" w:hAnsi="宋体" w:eastAsia="宋体" w:cs="宋体"/>
          <w:sz w:val="24"/>
          <w:szCs w:val="24"/>
          <w:lang w:eastAsia="zh-CN"/>
        </w:rPr>
        <w:t xml:space="preserve">项目进行采购。具体采购范围</w:t>
      </w:r>
      <w:r>
        <w:rPr>
          <w:rFonts w:hint="eastAsia" w:ascii="宋体" w:hAnsi="宋体" w:eastAsia="宋体" w:cs="宋体"/>
          <w:sz w:val="24"/>
          <w:szCs w:val="24"/>
          <w:highlight w:val="none"/>
          <w:lang w:val="en-US" w:eastAsia="zh-CN"/>
        </w:rPr>
        <w:t xml:space="preserve">：学生宿舍管理服务、学校水电工、垃圾外运、绿化养护和办公楼保洁、综合楼卫生间、风雨操场、教学楼茶水间、浴室、公共茶水房及教学区公厕等卫生保洁服务。人员配置如下：男宿管4人（其中有一人兼职项目经理，含校园巡查人员1人）、女宿管3人（均为女性），保洁1人，水电劳务人员（1名男性）。以上所有人员</w:t>
      </w:r>
      <w:r>
        <w:rPr>
          <w:rFonts w:hint="eastAsia" w:ascii="宋体" w:hAnsi="宋体" w:eastAsia="宋体" w:cs="宋体"/>
          <w:color w:val="333333"/>
          <w:sz w:val="24"/>
          <w:szCs w:val="24"/>
          <w:highlight w:val="none"/>
          <w:shd w:val="clear" w:color="auto" w:fill="ffffff"/>
        </w:rPr>
        <w:t xml:space="preserve">须身体健康、形象端正、无重大器官残</w:t>
      </w:r>
      <w:r>
        <w:rPr>
          <w:rFonts w:hint="eastAsia" w:ascii="宋体" w:hAnsi="宋体" w:eastAsia="宋体" w:cs="宋体"/>
          <w:color w:val="333333"/>
          <w:sz w:val="24"/>
          <w:szCs w:val="24"/>
          <w:shd w:val="clear" w:color="auto" w:fill="ffffff"/>
        </w:rPr>
        <w:t xml:space="preserve">疾或传染疾病，无不良嗜好</w:t>
      </w:r>
      <w:r>
        <w:rPr>
          <w:rFonts w:hint="eastAsia" w:ascii="宋体" w:hAnsi="宋体" w:eastAsia="宋体" w:cs="宋体"/>
          <w:color w:val="333333"/>
          <w:sz w:val="24"/>
          <w:szCs w:val="24"/>
          <w:shd w:val="clear" w:color="auto" w:fill="ffffff"/>
          <w:lang w:eastAsia="zh-CN"/>
        </w:rPr>
        <w:t xml:space="preserve">，</w:t>
      </w:r>
      <w:r>
        <w:rPr>
          <w:rFonts w:hint="eastAsia" w:ascii="宋体" w:hAnsi="宋体" w:eastAsia="宋体" w:cs="宋体"/>
          <w:color w:val="333333"/>
          <w:sz w:val="24"/>
          <w:szCs w:val="24"/>
          <w:shd w:val="clear" w:color="auto" w:fill="ffffff"/>
          <w:lang w:val="en-US" w:eastAsia="zh-CN"/>
        </w:rPr>
        <w:t xml:space="preserve">无犯罪记录</w:t>
      </w:r>
      <w:r>
        <w:rPr>
          <w:rFonts w:hint="eastAsia" w:ascii="宋体" w:hAnsi="宋体" w:eastAsia="宋体" w:cs="宋体"/>
          <w:color w:val="333333"/>
          <w:sz w:val="24"/>
          <w:szCs w:val="24"/>
          <w:shd w:val="clear" w:color="auto" w:fill="ffffff"/>
        </w:rPr>
        <w:t xml:space="preserve">；能对工作认真负责，所有人员均具有健康证。</w:t>
      </w:r>
      <w:r>
        <w:rPr>
          <w:rFonts w:hint="eastAsia" w:ascii="宋体" w:hAnsi="宋体" w:eastAsia="宋体" w:cs="宋体"/>
          <w:sz w:val="24"/>
          <w:szCs w:val="24"/>
          <w:highlight w:val="none"/>
          <w:lang w:val="en-US" w:eastAsia="zh-CN"/>
        </w:rPr>
        <w:t xml:space="preserve">在服务期内，本项目涉及的所有服务工作可配合进行，甲方有特急需求时，中标供应商必须无条件服从采购人安排。</w:t>
      </w:r>
      <w:r/>
    </w:p>
    <w:p>
      <w:pPr>
        <w:numPr>
          <w:ilvl w:val="0"/>
          <w:numId w:val="0"/>
        </w:numPr>
        <w:ind w:right="0" w:firstLine="480"/>
        <w:keepLines w:val="0"/>
        <w:keepNext w:val="0"/>
        <w:pageBreakBefore w:val="0"/>
        <w:spacing w:line="490" w:lineRule="exact"/>
        <w:widowControl w:val="off"/>
        <w:rPr>
          <w:rFonts w:hint="eastAsia" w:ascii="宋体" w:hAnsi="宋体" w:eastAsia="宋体" w:cs="宋体"/>
          <w:sz w:val="24"/>
          <w:szCs w:val="24"/>
          <w:lang w:eastAsia="zh-CN"/>
        </w:rPr>
      </w:pPr>
      <w:r>
        <w:rPr>
          <w:rFonts w:hint="eastAsia" w:ascii="宋体" w:hAnsi="宋体" w:eastAsia="宋体" w:cs="宋体"/>
          <w:sz w:val="24"/>
          <w:szCs w:val="24"/>
          <w:highlight w:val="none"/>
          <w:lang w:val="en-US" w:eastAsia="zh-CN"/>
        </w:rPr>
        <w:t xml:space="preserve">1.本项目最高限价为44.1万元/</w:t>
      </w:r>
      <w:r>
        <w:rPr>
          <w:rFonts w:hint="eastAsia" w:ascii="宋体" w:hAnsi="宋体" w:eastAsia="宋体" w:cs="宋体"/>
          <w:b w:val="0"/>
          <w:bCs w:val="0"/>
          <w:sz w:val="24"/>
          <w:szCs w:val="24"/>
          <w:highlight w:val="none"/>
          <w:lang w:val="en-US" w:eastAsia="zh-CN"/>
        </w:rPr>
        <w:t xml:space="preserve">年</w:t>
      </w:r>
      <w:r>
        <w:rPr>
          <w:rFonts w:hint="eastAsia" w:ascii="宋体" w:hAnsi="宋体" w:eastAsia="宋体" w:cs="宋体"/>
          <w:b w:val="0"/>
          <w:bCs w:val="0"/>
          <w:color w:val="auto"/>
          <w:sz w:val="24"/>
          <w:szCs w:val="24"/>
        </w:rPr>
        <w:t xml:space="preserve">（含①</w:t>
      </w:r>
      <w:r>
        <w:rPr>
          <w:rFonts w:hint="eastAsia" w:ascii="宋体" w:hAnsi="宋体" w:eastAsia="宋体" w:cs="宋体"/>
          <w:b w:val="0"/>
          <w:bCs w:val="0"/>
          <w:color w:val="auto"/>
          <w:sz w:val="24"/>
          <w:szCs w:val="24"/>
          <w:lang w:val="en-US" w:eastAsia="zh-CN"/>
        </w:rPr>
        <w:t xml:space="preserve">扫地机、</w:t>
      </w:r>
      <w:r>
        <w:rPr>
          <w:rFonts w:hint="eastAsia" w:ascii="宋体" w:hAnsi="宋体" w:eastAsia="宋体" w:cs="宋体"/>
          <w:b w:val="0"/>
          <w:bCs w:val="0"/>
          <w:color w:val="auto"/>
          <w:sz w:val="24"/>
          <w:szCs w:val="24"/>
        </w:rPr>
        <w:t xml:space="preserve">扫帚、簸箕、清洁球、洗衣粉、消毒液、草酸、铲子、水管等</w:t>
      </w:r>
      <w:r>
        <w:rPr>
          <w:rFonts w:hint="eastAsia" w:ascii="宋体" w:hAnsi="宋体" w:eastAsia="宋体" w:cs="宋体"/>
          <w:b w:val="0"/>
          <w:bCs w:val="0"/>
          <w:color w:val="auto"/>
          <w:sz w:val="24"/>
          <w:szCs w:val="24"/>
          <w:lang w:val="en-US" w:eastAsia="zh-CN"/>
        </w:rPr>
        <w:t xml:space="preserve">深度</w:t>
      </w:r>
      <w:r>
        <w:rPr>
          <w:rFonts w:hint="eastAsia" w:ascii="宋体" w:hAnsi="宋体" w:eastAsia="宋体" w:cs="宋体"/>
          <w:b w:val="0"/>
          <w:bCs w:val="0"/>
          <w:color w:val="auto"/>
          <w:sz w:val="24"/>
          <w:szCs w:val="24"/>
        </w:rPr>
        <w:t xml:space="preserve">保洁需要的一切</w:t>
      </w:r>
      <w:r>
        <w:rPr>
          <w:rFonts w:hint="eastAsia" w:ascii="宋体" w:hAnsi="宋体" w:eastAsia="宋体" w:cs="宋体"/>
          <w:b w:val="0"/>
          <w:bCs w:val="0"/>
          <w:color w:val="auto"/>
          <w:sz w:val="24"/>
          <w:szCs w:val="24"/>
          <w:lang w:val="en-US" w:eastAsia="zh-CN"/>
        </w:rPr>
        <w:t xml:space="preserve">用具</w:t>
      </w:r>
      <w:r>
        <w:rPr>
          <w:rFonts w:hint="eastAsia" w:ascii="宋体" w:hAnsi="宋体" w:eastAsia="宋体" w:cs="宋体"/>
          <w:b w:val="0"/>
          <w:bCs w:val="0"/>
          <w:color w:val="auto"/>
          <w:sz w:val="24"/>
          <w:szCs w:val="24"/>
        </w:rPr>
        <w:t xml:space="preserve">用品</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蚊香、全无敌等灭蚊用具</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以上用具均有供应商自备</w:t>
      </w:r>
      <w:r>
        <w:rPr>
          <w:rFonts w:hint="eastAsia" w:ascii="宋体" w:hAnsi="宋体" w:eastAsia="宋体" w:cs="宋体"/>
          <w:b w:val="0"/>
          <w:bCs w:val="0"/>
          <w:color w:val="auto"/>
          <w:sz w:val="24"/>
          <w:szCs w:val="24"/>
        </w:rPr>
        <w:t xml:space="preserve">；②</w:t>
      </w:r>
      <w:r>
        <w:rPr>
          <w:rFonts w:hint="eastAsia" w:ascii="宋体" w:hAnsi="宋体" w:eastAsia="宋体" w:cs="宋体"/>
          <w:b w:val="0"/>
          <w:bCs w:val="0"/>
          <w:color w:val="auto"/>
          <w:sz w:val="24"/>
          <w:szCs w:val="24"/>
          <w:lang w:val="en-US" w:eastAsia="zh-CN"/>
        </w:rPr>
        <w:t xml:space="preserve">拟投入人员的</w:t>
      </w:r>
      <w:r>
        <w:rPr>
          <w:rFonts w:hint="eastAsia" w:ascii="宋体" w:hAnsi="宋体" w:eastAsia="宋体" w:cs="宋体"/>
          <w:b w:val="0"/>
          <w:bCs w:val="0"/>
          <w:sz w:val="24"/>
          <w:szCs w:val="24"/>
        </w:rPr>
        <w:t xml:space="preserve">工资、服装、</w:t>
      </w:r>
      <w:r>
        <w:rPr>
          <w:rFonts w:hint="eastAsia" w:ascii="宋体" w:hAnsi="宋体" w:eastAsia="宋体" w:cs="宋体"/>
          <w:b w:val="0"/>
          <w:bCs w:val="0"/>
          <w:sz w:val="24"/>
          <w:szCs w:val="24"/>
          <w:lang w:val="en-US" w:eastAsia="zh-CN"/>
        </w:rPr>
        <w:t xml:space="preserve">社保</w:t>
      </w:r>
      <w:r>
        <w:rPr>
          <w:rFonts w:hint="eastAsia" w:ascii="宋体" w:hAnsi="宋体" w:eastAsia="宋体" w:cs="宋体"/>
          <w:b w:val="0"/>
          <w:bCs w:val="0"/>
          <w:sz w:val="24"/>
          <w:szCs w:val="24"/>
        </w:rPr>
        <w:t xml:space="preserve">、意外伤害等险种</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垃圾清运车辆及人员费用、绿化养护工具费用、员工</w:t>
      </w:r>
      <w:r>
        <w:rPr>
          <w:rFonts w:hint="eastAsia" w:ascii="宋体" w:hAnsi="宋体" w:eastAsia="宋体" w:cs="宋体"/>
          <w:sz w:val="24"/>
          <w:szCs w:val="24"/>
        </w:rPr>
        <w:t xml:space="preserve">福利、公司管理</w:t>
      </w:r>
      <w:r>
        <w:rPr>
          <w:rFonts w:hint="eastAsia" w:ascii="宋体" w:hAnsi="宋体" w:eastAsia="宋体" w:cs="宋体"/>
          <w:sz w:val="24"/>
          <w:szCs w:val="24"/>
          <w:lang w:val="en-US" w:eastAsia="zh-CN"/>
        </w:rPr>
        <w:t xml:space="preserve">费用</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营业利润、</w:t>
      </w:r>
      <w:r>
        <w:rPr>
          <w:rFonts w:hint="eastAsia" w:ascii="宋体" w:hAnsi="宋体" w:eastAsia="宋体" w:cs="宋体"/>
          <w:sz w:val="24"/>
          <w:szCs w:val="24"/>
        </w:rPr>
        <w:t xml:space="preserve">交通办公费、税金</w:t>
      </w:r>
      <w:r>
        <w:rPr>
          <w:rFonts w:hint="eastAsia" w:ascii="宋体" w:hAnsi="宋体" w:eastAsia="宋体" w:cs="宋体"/>
          <w:sz w:val="24"/>
          <w:szCs w:val="24"/>
          <w:lang w:val="en-US" w:eastAsia="zh-CN"/>
        </w:rPr>
        <w:t xml:space="preserve">以及</w:t>
      </w:r>
      <w:r>
        <w:rPr>
          <w:rFonts w:hint="eastAsia" w:ascii="宋体" w:hAnsi="宋体" w:eastAsia="宋体" w:cs="宋体"/>
          <w:sz w:val="24"/>
          <w:szCs w:val="24"/>
          <w:lang w:val="zh-CN"/>
        </w:rPr>
        <w:t xml:space="preserve">为完成招标文件规定的物业服务工作所涉及到的一切相关费用</w:t>
      </w:r>
      <w:r>
        <w:rPr>
          <w:rFonts w:hint="eastAsia" w:ascii="宋体" w:hAnsi="宋体" w:eastAsia="宋体" w:cs="宋体"/>
          <w:sz w:val="24"/>
          <w:szCs w:val="24"/>
          <w:lang w:eastAsia="zh-CN"/>
        </w:rPr>
        <w:t xml:space="preserve">。）</w:t>
      </w:r>
      <w:r/>
    </w:p>
    <w:p>
      <w:pPr>
        <w:numPr>
          <w:ilvl w:val="0"/>
          <w:numId w:val="0"/>
        </w:numPr>
        <w:ind w:right="0" w:firstLine="480"/>
        <w:keepLines w:val="0"/>
        <w:keepNext w:val="0"/>
        <w:pageBreakBefore w:val="0"/>
        <w:spacing w:line="49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color w:val="auto"/>
          <w:sz w:val="24"/>
          <w:szCs w:val="24"/>
          <w:lang w:val="en-US" w:eastAsia="zh-CN"/>
        </w:rPr>
        <w:t xml:space="preserve">2.保洁员保洁区域：①</w:t>
      </w:r>
      <w:r>
        <w:rPr>
          <w:rFonts w:hint="eastAsia" w:ascii="宋体" w:hAnsi="宋体" w:eastAsia="宋体" w:cs="宋体"/>
          <w:b w:val="0"/>
          <w:bCs w:val="0"/>
          <w:color w:val="auto"/>
          <w:sz w:val="24"/>
          <w:szCs w:val="24"/>
          <w:lang w:val="en-US" w:eastAsia="zh-CN"/>
        </w:rPr>
        <w:t xml:space="preserve">办公楼</w:t>
      </w:r>
      <w:r>
        <w:rPr>
          <w:rFonts w:hint="eastAsia" w:ascii="宋体" w:hAnsi="宋体" w:eastAsia="宋体" w:cs="宋体"/>
          <w:b w:val="0"/>
          <w:bCs w:val="0"/>
          <w:sz w:val="24"/>
          <w:szCs w:val="24"/>
          <w:lang w:val="en-US" w:eastAsia="zh-CN"/>
        </w:rPr>
        <w:t xml:space="preserve">卫生保洁区域：大厅、卫生间、楼梯、各楼层走廊过道等；教学楼茶水房区域；三幢教学楼内东楼梯口；教学区两个公厕区域；综合楼西南和办公楼学术报告厅西北侧；综合楼保洁区域：西北角1至5层卫生间等；</w:t>
      </w:r>
      <w:r>
        <w:rPr>
          <w:rFonts w:hint="eastAsia" w:ascii="宋体" w:hAnsi="宋体" w:eastAsia="宋体" w:cs="宋体"/>
          <w:b w:val="0"/>
          <w:bCs w:val="0"/>
          <w:color w:val="auto"/>
          <w:sz w:val="24"/>
          <w:szCs w:val="24"/>
          <w:lang w:val="en-US" w:eastAsia="zh-CN"/>
        </w:rPr>
        <w:t xml:space="preserve">风雨操场内部及周边保洁；校园内所有道路、道路两边（含花池边）需要打扫并用水冲洗干净。②宿管保洁区域：宿舍公共区域、宿舍楼前后及附属区域、宿舍公共厕所、楼梯、走</w:t>
      </w:r>
      <w:r>
        <w:rPr>
          <w:rFonts w:hint="eastAsia" w:ascii="宋体" w:hAnsi="宋体" w:eastAsia="宋体" w:cs="宋体"/>
          <w:b w:val="0"/>
          <w:bCs w:val="0"/>
          <w:sz w:val="24"/>
          <w:szCs w:val="24"/>
          <w:lang w:val="en-US" w:eastAsia="zh-CN"/>
        </w:rPr>
        <w:t xml:space="preserve">廊过道、门厅、宿舍各楼层过道及窗户等；茶水房区域：食堂西北侧；浴室区域：食堂北面；风雨操场：学校操场南边。</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b w:val="0"/>
          <w:bCs w:val="0"/>
          <w:color w:val="auto"/>
          <w:sz w:val="24"/>
          <w:szCs w:val="24"/>
          <w:lang w:val="en-US" w:eastAsia="zh-CN"/>
        </w:rPr>
        <w:t xml:space="preserve">3.校园</w:t>
      </w:r>
      <w:r>
        <w:rPr>
          <w:rFonts w:hint="eastAsia" w:ascii="宋体" w:hAnsi="宋体" w:eastAsia="宋体" w:cs="宋体"/>
          <w:b w:val="0"/>
          <w:bCs w:val="0"/>
          <w:color w:val="auto"/>
          <w:sz w:val="24"/>
          <w:szCs w:val="24"/>
          <w:highlight w:val="none"/>
          <w:lang w:val="en-US" w:eastAsia="zh-CN"/>
        </w:rPr>
        <w:t xml:space="preserve">巡查</w:t>
      </w:r>
      <w:r>
        <w:rPr>
          <w:rFonts w:hint="eastAsia" w:ascii="宋体" w:hAnsi="宋体" w:eastAsia="宋体" w:cs="宋体"/>
          <w:b w:val="0"/>
          <w:bCs w:val="0"/>
          <w:color w:val="auto"/>
          <w:sz w:val="24"/>
          <w:szCs w:val="24"/>
          <w:lang w:val="en-US" w:eastAsia="zh-CN"/>
        </w:rPr>
        <w:t xml:space="preserve">服务人员1人，配合学校门卫值班室和宿舍值班室做好门卫和宿舍管理等工作，白天校园操场等学生活动场</w:t>
      </w:r>
      <w:r>
        <w:rPr>
          <w:rFonts w:hint="eastAsia" w:ascii="宋体" w:hAnsi="宋体" w:eastAsia="宋体" w:cs="宋体"/>
          <w:sz w:val="24"/>
          <w:szCs w:val="24"/>
          <w:lang w:val="en-US" w:eastAsia="zh-CN"/>
        </w:rPr>
        <w:t xml:space="preserve">所的巡查，中午做好校园和学生宿舍巡查，晚上做好校园和学生宿舍夜巡工作，确认学生全部进人宿舍后，重点夜巡学生宿舍，检查学生宿舍纪律，卫生以及学生人头检查等安全。</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4.中标单位人员在工作期间、上下班途中发生人身意外事故的，由中标单位负责处理并承担相关赔偿责任，与采购人无关。</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5.为学校所服务的人员年龄要求：男性年龄不得超过60周岁，女性年龄不得超过55周岁。中标单位签订合同时须提供水电服务人员的电工证。</w:t>
      </w:r>
      <w:r/>
    </w:p>
    <w:p>
      <w:pPr>
        <w:ind w:right="0" w:firstLine="482"/>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二、服务内容及要求：</w:t>
      </w:r>
      <w:r/>
    </w:p>
    <w:p>
      <w:pPr>
        <w:ind w:right="0" w:firstLine="482"/>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（一）学生宿舍管理员工作要求</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为了更好地管理好学生宿舍，强化宿舍管理员管理责任，实现学生宿舍精细化管理，特明确宿舍管理员工作职责：</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1.宿舍安全管理：负责宿舍内外的安全管理，根据安全规章制度，定期进行安全检查，确保宿舍安全。</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学生行为管理：根据学校学生常规管理要求，管理学生行为，维护宿舍秩序。及时处理汇报学生违规违纪行为（如：大声喧哗、不按时就寝、违规使用手机等电子产品、抽烟、饮酒、打牌、打架、欺凌等行为）；及时制止教育学生，必要时向班主任、年级部、政教处汇报。</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3、宿舍设施检查：负责每天检查宿舍的设施和设备（如：水电、门窗、楼梯等），发现问题及时向总务处上报，并做好跟踪工作，确保设施设备的正常运行。</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4.日常生活指导：关爱学生，帮助学生解决在宿舍生活中遇到的问题，指导学生养成良好的生活习惯和自理能力。</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5.活动组织与管理：根据学校要求规范有序地组织好各类活动，促进学生之间的交流与合作。</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6.紧急情况处理：如遇紧急情况，须立即采取科学合理的应对措施，组织学生做好疏散和安全撤离工作，同时向相关部门和学校领导报告。</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7.宿舍管理程序</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  6:00学生起身，宿管员督促学生起身。</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7.2  6:30前督促学生全部离开宿舍区，检查是否有学生滞留在宿舍。</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7.3  6:30检查学生宿舍卫生，如有问题督促整改。</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7.4  8:00将检查情况公布到班主任工作群内。</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7.5  上午6：30后打扫好公共区域卫生。</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7.6  中午12：20前学生全部进宿舍，12：20吹哨午休。</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7.7  检查学生午休情况，并如实记载。</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7.8  下午13:40吹哨督促学生起身，督促学生13:50前全部离开宿舍区。</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7.9  下午14：00检查学生宿舍卫生，如实记载检查情况并于14：30在班主作工作群内公布。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7.10  下午14：30后打扫好公共区域卫生。</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7.11  17:25学生进宿舍区。</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7.12  18:10督促学生离开宿舍区。</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7.13  21:30学生进宿舍区。</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7.14  21:50督促学生上床休息并查房、清点人数。</w:t>
      </w:r>
      <w:r/>
    </w:p>
    <w:p>
      <w:pPr>
        <w:ind w:right="0" w:firstLine="480"/>
        <w:keepLines w:val="0"/>
        <w:keepNext w:val="0"/>
        <w:pageBreakBefore w:val="0"/>
        <w:spacing w:line="490" w:lineRule="exact"/>
        <w:widowControl w:val="off"/>
        <w:rPr>
          <w:rFonts w:hint="eastAsia" w:ascii="宋体" w:hAnsi="宋体" w:eastAsia="宋体" w:cs="宋体"/>
          <w:b/>
          <w:sz w:val="24"/>
          <w:szCs w:val="24"/>
          <w:lang w:val="en-US"/>
        </w:rPr>
      </w:pPr>
      <w:r>
        <w:rPr>
          <w:rFonts w:hint="eastAsia" w:ascii="宋体" w:hAnsi="宋体" w:eastAsia="宋体" w:cs="宋体"/>
          <w:sz w:val="24"/>
          <w:szCs w:val="24"/>
          <w:lang w:val="en-US" w:eastAsia="zh-CN"/>
        </w:rPr>
        <w:t xml:space="preserve">7.15  夜间不定期巡查，并及时做好巡查记录。</w:t>
      </w:r>
      <w:r/>
    </w:p>
    <w:p>
      <w:pPr>
        <w:ind w:right="0" w:firstLine="241"/>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（二）公共区域卫生保洁工作要求</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为了能为全体师生提供一个清洁舒适的学习生活环境，特制定我校公共区域卫生保洁人员的工作职责。</w:t>
      </w:r>
      <w:r/>
    </w:p>
    <w:p>
      <w:pPr>
        <w:ind w:right="0" w:firstLine="480"/>
        <w:keepLines w:val="0"/>
        <w:keepNext w:val="0"/>
        <w:pageBreakBefore w:val="0"/>
        <w:spacing w:line="49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公共区域为：办公楼(一楼大厅、男女卫生间、楼梯、各楼层走廊过道等），男女生宿舍公共区域（宿舍楼前后附属区域、宿舍公共厕所、楼梯、走廊过道、门厅、男生宿舍各楼层过道窗户）、学校教学区两个学生公共厕所、三幢教学楼东楼梯各楼层茶水房、综合楼（1至5层卫生间保洁等）、茶水房（室内保洁，开水柜表层保洁、下水道疏通等）、浴室（室内保洁，下水道疏通等）。</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2.公共区域保洁要求：</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2.1保持公共区域的卫生与整洁。</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2.2负责上述公共区域内的垃圾清理，及时清空垃圾箱。</w:t>
      </w:r>
      <w:r/>
    </w:p>
    <w:p>
      <w:pPr>
        <w:numPr>
          <w:ilvl w:val="0"/>
          <w:numId w:val="0"/>
        </w:num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3.配合后勤管理人员工作：与后勤管理人员密切合作，配合完成相关临时性的卫生工作任务。</w:t>
      </w:r>
      <w:r/>
    </w:p>
    <w:p>
      <w:pPr>
        <w:ind w:right="0" w:firstLine="482"/>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（三）巡查工作要求</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1.校园巡逻。负责昼夜巡视检查、警戒，及时发现、报告并消除各类安全隐患，制止违反学校安全管理规定及不文明行为，受理师生报警和求助。</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2.秩序维护。负责维护校园交通和车辆停放秩序；维护教学区、运动区和生活区秩序。</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区域守护。负责指定区域与目标的看护和守卫，控制人员和车辆出入，做好防火、防盗、防抢、防破坏等工作;根据学校要求依法配合管理外来人员，清理混入校园内的闲杂人员，检查各类可疑分子:随时掌握校园治安动态，堵塞治安漏洞，消除隐患，预防、纠正校园违章、违纪行为，严密防范和打击各种违法犯罪活动，减少各类案件的发生，维护校园治安管理秩序，确保重点部位和整个校园的安全。</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4.作为校园义务消防员，协同有关部门做好消防安全、交通安全和抢险救护等工作，为师生提供紧急救助服务。</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5.重大活动安保。校内保安力量不足时，随时增派人员维持现场秩序，维护活动安全。</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配合学校门卫值班室和宿舍值班室做好门卫和宿舍管理等工作，白天校园操场等学生活动场所的巡查，中午做好校园和学生宿舍巡查，晚上做好校园和学生宿舍夜巡工作，确认学生全部进入宿舍后，重点夜巡学生宿舍，检查学生宿舍纪律，卫生，以及学生人头检查等安全。</w:t>
      </w:r>
      <w:r/>
    </w:p>
    <w:p>
      <w:pPr>
        <w:ind w:right="0" w:firstLine="482"/>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（四）水电工工作要求</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1.必须遵守学校各项规章制度，忠于职守，爱岗敬业，协助总务处做好学校的日常相关工作。</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2.必须坚持每天在岗，有事要履行请假手续，杜绝无故旷职。</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3.必须持证上岗，特别是要树立牢固的安全意识，对突发事故要具有应变的措施。</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4.在设施设备正常的情况下，要保证甲方水、电的畅通。</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5.要对全校的水、电路分布情况一目了然，经常检修可能出现问题的水电路，对出现问题要及时维修，重大问题要及时向总务处汇报。</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6.凡校内的水电路出现问题（除重大问题外）都应由乙方解决（重大问题要经过学校领导确认后再做决定）。</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7.在工作过程中应规范操作，认真落实水电工作安全条例，在日常工作中，如出现安全责任事故，一切责任均由乙方负责。</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8.上班期间，杜绝饮酒。</w:t>
      </w:r>
      <w:r>
        <w:rPr>
          <w:rFonts w:hint="default" w:ascii="宋体" w:hAnsi="宋体" w:eastAsia="宋体" w:cs="宋体"/>
          <w:sz w:val="24"/>
          <w:szCs w:val="24"/>
          <w:lang w:val="en-US" w:eastAsia="zh-CN"/>
        </w:rPr>
        <w:t xml:space="preserve">发生突发事故时,应保持清醒头脑,按照操作规程及时排除故障</w:t>
      </w:r>
      <w:r>
        <w:rPr>
          <w:rFonts w:hint="eastAsia" w:ascii="宋体" w:hAnsi="宋体" w:eastAsia="宋体" w:cs="宋体"/>
          <w:sz w:val="24"/>
          <w:szCs w:val="24"/>
          <w:lang w:val="en-US" w:eastAsia="zh-CN"/>
        </w:rPr>
        <w:t xml:space="preserve">；</w:t>
      </w:r>
      <w:r/>
    </w:p>
    <w:p>
      <w:pPr>
        <w:ind w:right="0" w:firstLine="482"/>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（五）垃圾清理工作要求</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color w:val="000000"/>
          <w:sz w:val="24"/>
          <w:szCs w:val="24"/>
          <w:lang w:val="en-US" w:eastAsia="zh-CN"/>
        </w:rPr>
        <w:t xml:space="preserve">本项工作</w:t>
      </w:r>
      <w:r>
        <w:rPr>
          <w:rFonts w:hint="eastAsia" w:ascii="宋体" w:hAnsi="宋体" w:eastAsia="宋体" w:cs="宋体"/>
          <w:color w:val="000000"/>
          <w:sz w:val="24"/>
          <w:szCs w:val="24"/>
        </w:rPr>
        <w:t xml:space="preserve">经</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书面同意，可选聘专业公司承担专项管理业务，但不得将履行合同的责任转让给第三方。</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2.要求每天上午上课前必须把校园内所有垃圾车、垃圾桶内的垃圾清理干净，每天必须至少清理1-2次，包括食堂垃圾。正常清理男生宿舍A楼后的垃圾，保证楼后清洁卫生。</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3.垃圾装上车辆后，必须用网或其他工具将垃圾封好，禁止垃圾散落在校园内，以免影响校园环境卫生。</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4.学生上课时运垃圾的车辆不得有机械响声，以免影响学生上课。</w:t>
      </w:r>
      <w:r/>
    </w:p>
    <w:p>
      <w:pPr>
        <w:ind w:right="0" w:firstLine="480"/>
        <w:keepLines w:val="0"/>
        <w:keepNext w:val="0"/>
        <w:pageBreakBefore w:val="0"/>
        <w:spacing w:line="49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5.全校师生约2000+人，垃圾清运工作量大，中标单位自备拖垃圾的交通工具和人员，一切安全责任由中标单位承担，投标人在分项报价时自行综合考虑。</w:t>
      </w:r>
      <w:r/>
    </w:p>
    <w:p>
      <w:pPr>
        <w:ind w:right="0" w:firstLine="482"/>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（六）绿地养护工作要求</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1.自备绿地养护的工具；养护过程中食宿、交通、水电等费用自理。</w:t>
      </w:r>
      <w:r/>
    </w:p>
    <w:p>
      <w:pPr>
        <w:ind w:right="0" w:firstLine="480"/>
        <w:keepLines w:val="0"/>
        <w:keepNext w:val="0"/>
        <w:pageBreakBefore w:val="0"/>
        <w:spacing w:line="49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sz w:val="24"/>
          <w:szCs w:val="24"/>
          <w:lang w:val="en-US" w:eastAsia="zh-CN"/>
        </w:rPr>
        <w:t xml:space="preserve">2.对校园内的绿化带修剪不少于15</w:t>
      </w:r>
      <w:r>
        <w:rPr>
          <w:rFonts w:hint="eastAsia" w:ascii="宋体" w:hAnsi="宋体" w:eastAsia="宋体" w:cs="宋体"/>
          <w:b w:val="0"/>
          <w:bCs w:val="0"/>
          <w:sz w:val="24"/>
          <w:szCs w:val="24"/>
          <w:lang w:val="en-US" w:eastAsia="zh-CN"/>
        </w:rPr>
        <w:t xml:space="preserve">次，</w:t>
      </w:r>
      <w:r>
        <w:rPr>
          <w:rFonts w:hint="eastAsia" w:ascii="宋体" w:hAnsi="宋体" w:eastAsia="宋体" w:cs="宋体"/>
          <w:b w:val="0"/>
          <w:bCs w:val="0"/>
          <w:sz w:val="24"/>
          <w:szCs w:val="24"/>
          <w:highlight w:val="none"/>
          <w:lang w:val="en-US" w:eastAsia="zh-CN"/>
        </w:rPr>
        <w:t xml:space="preserve">夏季7-9月，每月不少于2次，其他每个月不少于1次。</w:t>
      </w:r>
      <w:r/>
    </w:p>
    <w:p>
      <w:pPr>
        <w:ind w:right="0" w:firstLine="480"/>
        <w:keepLines w:val="0"/>
        <w:keepNext w:val="0"/>
        <w:pageBreakBefore w:val="0"/>
        <w:spacing w:line="49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3.对校园内杂草清除不少于15次，保持校园内无杂草。</w:t>
      </w:r>
      <w:r/>
    </w:p>
    <w:p>
      <w:pPr>
        <w:ind w:right="0" w:firstLine="480"/>
        <w:keepLines w:val="0"/>
        <w:keepNext w:val="0"/>
        <w:pageBreakBefore w:val="0"/>
        <w:spacing w:line="49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val="0"/>
          <w:bCs w:val="0"/>
          <w:sz w:val="24"/>
          <w:szCs w:val="24"/>
          <w:highlight w:val="none"/>
          <w:lang w:val="en-US" w:eastAsia="zh-CN"/>
        </w:rPr>
        <w:t xml:space="preserve">4.及时防治病虫害；每年至少施肥2次（春季和秋季必须对树木施肥）；冬季做好苗木防护措施，必须对树木保温。</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5.养护范围：整个校园，包括学校四周围河边杂草等。</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6.在养护的过程中，一切安全责任由中标单位自负，与采购人无关。</w:t>
      </w:r>
      <w:r/>
    </w:p>
    <w:p>
      <w:pPr>
        <w:ind w:right="0" w:firstLine="482"/>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注：关于垃圾清理和绿地养护，供应商根据自身需求可</w:t>
      </w:r>
      <w:r>
        <w:rPr>
          <w:rFonts w:hint="eastAsia" w:ascii="宋体" w:hAnsi="宋体" w:eastAsia="宋体" w:cs="宋体"/>
          <w:b/>
          <w:bCs/>
          <w:sz w:val="24"/>
          <w:szCs w:val="24"/>
        </w:rPr>
        <w:t xml:space="preserve">到项目现场踏勘</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充分了解</w:t>
      </w:r>
      <w:r>
        <w:rPr>
          <w:rFonts w:hint="eastAsia" w:ascii="宋体" w:hAnsi="宋体" w:eastAsia="宋体" w:cs="宋体"/>
          <w:b/>
          <w:bCs/>
          <w:sz w:val="24"/>
          <w:szCs w:val="24"/>
          <w:lang w:val="en-US" w:eastAsia="zh-CN"/>
        </w:rPr>
        <w:t xml:space="preserve">项目的工作量以</w:t>
      </w:r>
      <w:r>
        <w:rPr>
          <w:rFonts w:hint="eastAsia" w:ascii="宋体" w:hAnsi="宋体" w:eastAsia="宋体" w:cs="宋体"/>
          <w:b/>
          <w:bCs/>
          <w:sz w:val="24"/>
          <w:szCs w:val="24"/>
        </w:rPr>
        <w:t xml:space="preserve">及其他影响</w:t>
      </w:r>
      <w:r>
        <w:rPr>
          <w:rFonts w:hint="eastAsia" w:ascii="宋体" w:hAnsi="宋体" w:eastAsia="宋体" w:cs="宋体"/>
          <w:b/>
          <w:bCs/>
          <w:sz w:val="24"/>
          <w:szCs w:val="24"/>
          <w:lang w:val="en-US" w:eastAsia="zh-CN"/>
        </w:rPr>
        <w:t xml:space="preserve">报价</w:t>
      </w:r>
      <w:r>
        <w:rPr>
          <w:rFonts w:hint="eastAsia" w:ascii="宋体" w:hAnsi="宋体" w:eastAsia="宋体" w:cs="宋体"/>
          <w:b/>
          <w:bCs/>
          <w:sz w:val="24"/>
          <w:szCs w:val="24"/>
        </w:rPr>
        <w:t xml:space="preserve">的情况</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或也可向采购人电话咨询。</w:t>
      </w:r>
      <w:r/>
    </w:p>
    <w:p>
      <w:pPr>
        <w:ind w:right="0" w:firstLine="482"/>
        <w:keepLines w:val="0"/>
        <w:keepNext w:val="0"/>
        <w:pageBreakBefore w:val="0"/>
        <w:spacing w:line="49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（七）建立健全物业管理制度：</w:t>
      </w:r>
      <w:r/>
    </w:p>
    <w:p>
      <w:pPr>
        <w:ind w:right="0" w:firstLine="480"/>
        <w:keepLines w:val="0"/>
        <w:keepNext w:val="0"/>
        <w:pageBreakBefore w:val="0"/>
        <w:spacing w:line="49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根据采购人的具体情况，中标单位应制定详细的内部管理制度、日常服务的运作管理制度等相关制度。</w:t>
      </w:r>
      <w:r/>
    </w:p>
    <w:p>
      <w:pPr>
        <w:ind w:right="0" w:firstLine="480"/>
        <w:keepLines w:val="0"/>
        <w:keepNext w:val="0"/>
        <w:pageBreakBefore w:val="0"/>
        <w:spacing w:line="49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（1）物业管理员工行为规范。</w:t>
      </w:r>
      <w:r/>
    </w:p>
    <w:p>
      <w:pPr>
        <w:ind w:right="0" w:firstLine="480"/>
        <w:keepLines w:val="0"/>
        <w:keepNext w:val="0"/>
        <w:pageBreakBefore w:val="0"/>
        <w:spacing w:line="49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（2）管理人员岗位职责。</w:t>
      </w:r>
      <w:r/>
    </w:p>
    <w:p>
      <w:pPr>
        <w:ind w:right="0" w:firstLine="480"/>
        <w:keepLines w:val="0"/>
        <w:keepNext w:val="0"/>
        <w:pageBreakBefore w:val="0"/>
        <w:spacing w:line="49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（3）办公室工作职责。</w:t>
      </w:r>
      <w:r/>
    </w:p>
    <w:p>
      <w:pPr>
        <w:ind w:right="0" w:firstLine="480"/>
        <w:keepLines w:val="0"/>
        <w:keepNext w:val="0"/>
        <w:pageBreakBefore w:val="0"/>
        <w:spacing w:line="49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（4）保安工作职责。</w:t>
      </w:r>
      <w:r/>
    </w:p>
    <w:p>
      <w:pPr>
        <w:ind w:right="0" w:firstLine="480"/>
        <w:keepLines w:val="0"/>
        <w:keepNext w:val="0"/>
        <w:pageBreakBefore w:val="0"/>
        <w:spacing w:line="49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（5）保洁工作职责。</w:t>
      </w:r>
      <w:r/>
    </w:p>
    <w:p>
      <w:pPr>
        <w:ind w:right="0" w:firstLine="480"/>
        <w:keepLines w:val="0"/>
        <w:keepNext w:val="0"/>
        <w:pageBreakBefore w:val="0"/>
        <w:spacing w:line="49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（6）管理人员、操作人员考核细则。</w:t>
      </w:r>
      <w:r/>
    </w:p>
    <w:p>
      <w:pPr>
        <w:ind w:right="0" w:firstLine="480"/>
        <w:keepLines w:val="0"/>
        <w:keepNext w:val="0"/>
        <w:pageBreakBefore w:val="0"/>
        <w:spacing w:line="49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（7）考核奖惩制度。</w:t>
      </w:r>
      <w:r/>
    </w:p>
    <w:p>
      <w:pPr>
        <w:ind w:right="0" w:firstLine="480"/>
        <w:keepLines w:val="0"/>
        <w:keepNext w:val="0"/>
        <w:pageBreakBefore w:val="0"/>
        <w:spacing w:line="49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（8）安全保卫制度。</w:t>
      </w:r>
      <w:r/>
    </w:p>
    <w:p>
      <w:pPr>
        <w:ind w:right="0" w:firstLine="480"/>
        <w:keepLines w:val="0"/>
        <w:keepNext w:val="0"/>
        <w:pageBreakBefore w:val="0"/>
        <w:spacing w:line="49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（9）综合服务制度。</w:t>
      </w:r>
      <w:r/>
    </w:p>
    <w:p>
      <w:pPr>
        <w:ind w:right="0" w:firstLine="480"/>
        <w:keepLines w:val="0"/>
        <w:keepNext w:val="0"/>
        <w:pageBreakBefore w:val="0"/>
        <w:spacing w:line="49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（10）其他。</w:t>
      </w:r>
      <w:r/>
    </w:p>
    <w:p>
      <w:pPr>
        <w:ind w:right="0" w:firstLine="482"/>
        <w:keepLines w:val="0"/>
        <w:keepNext w:val="0"/>
        <w:pageBreakBefore w:val="0"/>
        <w:spacing w:line="49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（八）其他要求</w:t>
      </w:r>
      <w:r/>
    </w:p>
    <w:p>
      <w:pPr>
        <w:ind w:right="0" w:firstLine="480"/>
        <w:keepLines w:val="0"/>
        <w:keepNext w:val="0"/>
        <w:pageBreakBefore w:val="0"/>
        <w:spacing w:line="49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（1）水电工除根据学校安排执行的时间外，无条件服从临时性的突发情况抢险。如遇学校有活动或临时需要延长工作时间或增加值班人数时，物业公司应无条件增加，且无加班费；</w:t>
      </w:r>
      <w:r/>
    </w:p>
    <w:p>
      <w:pPr>
        <w:ind w:right="0" w:firstLine="480"/>
        <w:keepLines w:val="0"/>
        <w:keepNext w:val="0"/>
        <w:pageBreakBefore w:val="0"/>
        <w:spacing w:line="49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（2）乙方对工作人员至少每月组织一次理论和实践培训，定期组织对抗型、仿真式、实景化训练演练，确保所有人员随时随地、以最优状态应对突发情况。</w:t>
      </w:r>
      <w:r/>
    </w:p>
    <w:p>
      <w:pPr>
        <w:ind w:right="0" w:firstLine="480"/>
        <w:keepLines w:val="0"/>
        <w:keepNext w:val="0"/>
        <w:pageBreakBefore w:val="0"/>
        <w:spacing w:line="490" w:lineRule="exact"/>
        <w:widowControl w:val="off"/>
        <w:rPr>
          <w:rFonts w:hint="default"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（3）学校安排的其他工作事宜。</w:t>
      </w:r>
      <w:r/>
    </w:p>
    <w:p>
      <w:pPr>
        <w:ind w:right="0" w:firstLine="482"/>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三、考核细则</w:t>
      </w:r>
      <w:r/>
    </w:p>
    <w:p>
      <w:pPr>
        <w:ind w:right="0" w:firstLine="482"/>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（一）宿舍管理员考核细则</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为了增强宿舍管理员的工作责任心，更好地履行好工作职责，特制定本考核细则：</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1.按时上、下班，遵守考勤纪律，有事必须请假，并调好班次。迟到、早退一次扣10元，缺岗一次扣50元。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认真检查学生各宿舍的卫生打扫情况和就寝秩序。督促学生养成良好的卫生习惯和生活习惯，督查学生按时起身、就寝，并及时在班主任工作群内公布检查情况（每天上午和下午各公布一次）。若检查未落实，检查情况公布不及时导致整改不到位的，一次扣20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3.认真排查宿舍区的安全隐患，管理好宿舍的水、电等设施。若因工作疏忽而发生安全事故或发生严重浪费现象，酌情每次按不低于100元处罚，并根据事故的严重程度追究相关责任。</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4.协助记载班主任轮值的到位情况，保管相关检查表簿。</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5.在学生正常上课和早晚辅导期间，禁止任何学生滞留宿舍。如学生有特殊情况私自滞留在宿舍的，必须及时通知班主任处理，因宿管员未检查并未及时汇报的，一次扣20元。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6.早晨6：00前、下午1：55前、晚上6：15前，必须督促学生必须离开宿舍区。经检查在上述时间点仍有学生未离开宿舍区的，酌情扣5－20元。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7.不服从学校管理的宿管员可酌情扣发当月的工资50－150元，直至调换。</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8.宿舍检查考核程序安排：</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8.1各班级自查自纠阶段  </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早晨6：30前、下午1：50前；</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8.2宿管员检查阶段  </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上午6：30到7时前、下午1：50到2：20前，发现有问题的宿舍要在当天上午7：20前、下午2：30前在班主任工作群中公布。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8.3学校检查阶段</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上午8时后、下午2：30后，学校值周组、政教处、年级部随机抽查。 </w:t>
      </w:r>
      <w:r/>
    </w:p>
    <w:p>
      <w:pPr>
        <w:ind w:right="0" w:firstLine="482"/>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备注：具体服务时间段根据甲方要求进行调整。</w:t>
      </w:r>
      <w:r/>
    </w:p>
    <w:p>
      <w:pPr>
        <w:ind w:right="0" w:firstLine="482"/>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（二）公共区域保洁人员考核细则</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1.负责公共区域的卫生保洁工作，定期拖扫走廊、楼梯，擦洗楼梯扶手、公共区域的门窗、玻璃、墙壁、灯具、消防箱等，及时清理垃圾，达到规定的标准。未达要求每次扣10元。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2.根据厕所积垢情况，用清洁剂洗刷大小便池，做到无尿垢、无水锈。未达要求每次扣10元。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3.认真做好季节性卫生清除。特别在夏季，做好消毒、灭蚊、灭蝇工作。未达要求每次扣10元。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4.注意节约用水，爱护楼内公共设施，如发现水龙头等公共设施损坏，及时报修。未达要求每次扣10元。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5.爱护卫生工具，修旧利废，节约开支，工具用毕按规定地点整齐存放，及时清洗。未达要求每次扣10元。</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sz w:val="24"/>
          <w:szCs w:val="24"/>
          <w:lang w:val="en-US" w:eastAsia="zh-CN"/>
        </w:rPr>
        <w:t xml:space="preserve">6.服从学校领导工作安排，遵守学校工作纪律，每天上午于7:20，下午于2:10前完成办公楼卫生打扫工作，上下午各打扫厕所1次。不迟到，不早退，不擅自离岗，如遇特殊情况须请假并调好班。未达要求每次扣20元。  </w:t>
      </w:r>
      <w:r/>
    </w:p>
    <w:p>
      <w:pPr>
        <w:ind w:right="0" w:firstLine="482"/>
        <w:keepLines w:val="0"/>
        <w:keepNext w:val="0"/>
        <w:pageBreakBefore w:val="0"/>
        <w:spacing w:line="49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（三）水电工服务人员考核细则</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1.无特殊情况，停水停电不提前通知不报告，一次扣50元。 </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2.无特殊情况，未及时维护维修好领导指定的工作，一次扣50元。 </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3.设备维护工作不到位，需要发电抽水时，设备出现故障，一次扣100元。 </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4.学校用水用电出现故障，在规定的时间不能到位维修的，一次扣30元。 </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5.水电检查工作不到位，维修不及时的，出现水电浪费现象的，一次扣30元。 </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6.水电维修材料不按规定领用、保管、出现浪费遗失，折换的材料不按时入仓库保管的，出现一次除要求赔偿外，另扣30元。 </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7.工作中不按规程安全操作，工作失职，出现人身财产安全事故，责任人除应承担一切损失外，扣除当月工资，事故重大的追究相关责任。 </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8.放假后一周内，责任区域内水电维修不到位，扣除当月工资。 </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9.坚持工作岗位、不迟到、不早退、不旷工、不溜岗，手机24小时开机，有事找不到人，一次扣50元。 </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10.不服从采购人临时性工作安排，一次扣100元。 </w:t>
      </w:r>
      <w:r/>
    </w:p>
    <w:p>
      <w:pPr>
        <w:ind w:right="0" w:firstLine="482"/>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（四）巡查服务人员考核细则</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①考勤</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1.迟到半小时内，每次扣20元。</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2.脱岗一次，作旷工处理，扣80元，连续二次以上脱岗作辞退处理。</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3.违反《请销假制度》旷工一天者扣80元并以天数累计，三次以上旷工者作辞退处理。</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 未经同意和安排，擅自代班、调班或上连班，对当事双方人员每次扣30元。</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②执勤</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1.上岗后，不做与执勤无关的事，不看书报，不与外来人员闲谈、玩耍，不会亲友，违者每次每项扣20元。</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2.上岗打瞌睡、打电话聊天、打牌下棋、相互串岗者，每次每项扣30元，上岗后睡觉者扣50元。</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3.执勤中按岗位要求需要站立的，必须站立服务，违者的扣20元。</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4.在执勤中应文明纠正违章，不得刁难，更不得打人、骂人，违反者每次扣50元。</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5.执勤中应及时发现、报告、整改、排除各类不安全隐患和事故，违者每次扣50元。</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6.严禁酗酒，对酒后上岗和上岗喝酒者，每次扣50元。</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7.做好岗位和寝室的清洁卫生，并认真保持，违反者每次扣20元。</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8.严格执行交接-班制度，做到下班不接，上班不离，违者按脱岗处理并扣60元。</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9.执勤记录应认真，如实填写并保持清晰、完整，违者扣30元。</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③仪容仪表</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1.保安人员着装必须整齐、干净，帽、帽徽、肩章、领章、臂章、领带、武装带等佩带整齐，违反者每次每基本原则扣10元。制服便裤不能混穿，违反者每次扣20元。</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2.保安人员不准留长发、胡须、长指甲，蓄发不得露于帽外，违反者每次扣20元。</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3.上岗执勤必须精神饱满，严肃认真，态度严谨，不得插手于裤包内，执勤中不准吃零食、嬉笑打闹，违者每次扣20元。</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 对待他人应举止端庄，有礼有节，不得有损害学校形象的行为，违者视其情节扣30元。</w:t>
      </w:r>
      <w:r/>
    </w:p>
    <w:p>
      <w:pPr>
        <w:ind w:right="0" w:firstLine="482"/>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（五）垃圾清运工作考核细则</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如有不及时清理校园内垃圾，每发现一次扣200元；垃圾装车后对垃圾车、垃圾桶周围不打扫或打扫不彻底每发现一次扣50元；有散落现象每发现一次扣50元；垃圾池未按规定及时清理的每发现一次扣100元，在承包经费中扣除。</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2.学校若遇到特殊情况（如大型活动、上级检查、验收等），突击性打扫除，垃圾需外运时，乙方要随叫随到，及时清理。</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3.不得在校园内从事与拖垃圾无关的事情，特别是与其他勤工俭学项目相冲突的事情，违反校纪校规的事情，每发现一次扣款200元。</w:t>
      </w:r>
      <w:r/>
    </w:p>
    <w:p>
      <w:pPr>
        <w:ind w:right="0" w:firstLine="482"/>
        <w:keepLines w:val="0"/>
        <w:keepNext w:val="0"/>
        <w:pageBreakBefore w:val="0"/>
        <w:spacing w:line="49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、履约时间和地点</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合同履行期限：壹年。</w:t>
      </w:r>
      <w:r>
        <w:rPr>
          <w:rFonts w:hint="eastAsia" w:ascii="宋体" w:hAnsi="宋体" w:eastAsia="宋体" w:cs="宋体"/>
          <w:sz w:val="24"/>
          <w:szCs w:val="24"/>
          <w:lang w:val="en-US" w:eastAsia="zh-CN"/>
        </w:rPr>
        <w:t xml:space="preserve">只要有学生在校，中标方就必须为学校服务。</w:t>
      </w:r>
      <w:r>
        <w:rPr>
          <w:rFonts w:hint="eastAsia" w:ascii="宋体" w:hAnsi="宋体" w:eastAsia="宋体" w:cs="宋体"/>
          <w:bCs/>
          <w:sz w:val="24"/>
          <w:szCs w:val="24"/>
          <w:lang w:val="en-US" w:eastAsia="zh-CN"/>
        </w:rPr>
        <w:t xml:space="preserve">中标单位在合同期内通过采购人的月度考核测评（详见考核标准，附件1），月度考核在80分以下，采购人有权单方终止本项目服务合同，一切损失由中标单位承担。</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履约地点：射阳县陈洋中学。</w:t>
      </w:r>
      <w:r/>
    </w:p>
    <w:p>
      <w:pPr>
        <w:ind w:right="0" w:firstLine="482"/>
        <w:keepLines w:val="0"/>
        <w:keepNext w:val="0"/>
        <w:pageBreakBefore w:val="0"/>
        <w:spacing w:line="49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五、</w:t>
      </w:r>
      <w:r>
        <w:rPr>
          <w:rFonts w:hint="eastAsia" w:ascii="宋体" w:hAnsi="宋体" w:eastAsia="宋体" w:cs="宋体"/>
          <w:b/>
          <w:bCs w:val="0"/>
          <w:sz w:val="24"/>
          <w:szCs w:val="24"/>
          <w:highlight w:val="none"/>
        </w:rPr>
        <w:t xml:space="preserve">履约保证金：</w:t>
      </w:r>
      <w:r/>
    </w:p>
    <w:p>
      <w:pPr>
        <w:ind w:left="0" w:firstLine="480"/>
        <w:keepLines w:val="0"/>
        <w:keepNext w:val="0"/>
        <w:pageBreakBefore w:val="0"/>
        <w:spacing w:line="490" w:lineRule="exact"/>
        <w:widowControl w:val="off"/>
        <w:rPr>
          <w:rFonts w:hint="eastAsia" w:ascii="宋体" w:hAnsi="宋体" w:eastAsia="宋体" w:cs="宋体"/>
          <w:sz w:val="24"/>
          <w:szCs w:val="18"/>
          <w:lang w:val="en-US" w:eastAsia="zh-CN"/>
        </w:rPr>
      </w:pPr>
      <w:r>
        <w:rPr>
          <w:rFonts w:hint="eastAsia" w:ascii="宋体" w:hAnsi="宋体" w:eastAsia="宋体" w:cs="宋体"/>
          <w:color w:val="auto"/>
          <w:sz w:val="24"/>
          <w:szCs w:val="24"/>
          <w:highlight w:val="none"/>
          <w:lang w:val="en-US" w:eastAsia="zh-CN" w:bidi="ar-SA"/>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级及以上的政府采购供应商（需在签订采购合同前提供信用管理部门备案的第三方信用报告，且信用报告通过“信用盐城网”可查实），可降低履约保证金缴纳比例</w:t>
      </w:r>
      <w:r>
        <w:rPr>
          <w:rFonts w:hint="eastAsia" w:ascii="新宋体" w:hAnsi="新宋体" w:eastAsia="新宋体" w:cs="新宋体"/>
          <w:color w:val="000000" w:themeColor="text1"/>
          <w:sz w:val="24"/>
          <w:lang w:eastAsia="zh-CN"/>
          <w14:textFill>
            <w14:solidFill>
              <w14:schemeClr w14:val="tx1"/>
            </w14:solidFill>
          </w14:textFill>
        </w:rPr>
        <w:t xml:space="preserve">，</w:t>
      </w:r>
      <w:r>
        <w:rPr>
          <w:rFonts w:hint="eastAsia" w:ascii="宋体" w:hAnsi="宋体" w:eastAsia="宋体" w:cs="宋体"/>
          <w:color w:val="auto"/>
          <w:sz w:val="24"/>
          <w:szCs w:val="24"/>
          <w:highlight w:val="none"/>
          <w:lang w:val="en-US" w:eastAsia="zh-CN" w:bidi="ar-SA"/>
        </w:rPr>
        <w:t xml:space="preserve">AA 级及以上的政府采购供应商按合同金额的5%缴纳。</w:t>
      </w:r>
      <w:r/>
    </w:p>
    <w:p>
      <w:pPr>
        <w:ind w:right="0" w:firstLine="482"/>
        <w:keepLines w:val="0"/>
        <w:keepNext w:val="0"/>
        <w:pageBreakBefore w:val="0"/>
        <w:spacing w:line="49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、付款方式</w:t>
      </w:r>
      <w:r/>
    </w:p>
    <w:p>
      <w:pPr>
        <w:ind w:firstLine="480"/>
        <w:keepLines w:val="0"/>
        <w:keepNext w:val="0"/>
        <w:pageBreakBefore w:val="0"/>
        <w:spacing w:line="490" w:lineRule="exact"/>
        <w:widowControl w:val="off"/>
        <w:rPr>
          <w:rFonts w:hint="eastAsia" w:ascii="宋体" w:hAnsi="宋体" w:eastAsia="宋体" w:cs="宋体"/>
          <w:sz w:val="24"/>
          <w:szCs w:val="18"/>
          <w:highlight w:val="none"/>
          <w:lang w:val="en-US" w:eastAsia="zh-CN"/>
        </w:rPr>
      </w:pPr>
      <w:r>
        <w:rPr>
          <w:rFonts w:hint="eastAsia" w:ascii="宋体" w:hAnsi="宋体" w:eastAsia="宋体" w:cs="宋体"/>
          <w:sz w:val="24"/>
          <w:szCs w:val="18"/>
          <w:highlight w:val="none"/>
          <w:lang w:val="en-US" w:eastAsia="zh-CN"/>
        </w:rPr>
        <w:t xml:space="preserve">合同签订后，采购人收到预付款发票后10个工作日内，预付款支付比例：合同金额的30%。</w:t>
      </w:r>
      <w:r/>
    </w:p>
    <w:p>
      <w:pPr>
        <w:ind w:firstLine="480"/>
        <w:keepLines w:val="0"/>
        <w:keepNext w:val="0"/>
        <w:pageBreakBefore w:val="0"/>
        <w:spacing w:line="490" w:lineRule="exact"/>
        <w:widowControl w:val="off"/>
        <w:rPr>
          <w:rFonts w:hint="eastAsia" w:hAnsi="宋体" w:eastAsia="宋体" w:cs="宋体"/>
          <w:sz w:val="24"/>
          <w:szCs w:val="18"/>
          <w:highlight w:val="none"/>
        </w:rPr>
      </w:pPr>
      <w:r>
        <w:rPr>
          <w:rFonts w:hint="eastAsia" w:ascii="宋体" w:hAnsi="宋体" w:eastAsia="宋体" w:cs="宋体"/>
          <w:sz w:val="24"/>
          <w:szCs w:val="18"/>
          <w:highlight w:val="none"/>
        </w:rPr>
        <w:t xml:space="preserve">服务费的支付采用按月考核，每月支付一次，经考核合格后，乙</w:t>
      </w:r>
      <w:r>
        <w:rPr>
          <w:rStyle w:val="876"/>
          <w:rFonts w:hint="eastAsia" w:ascii="宋体" w:hAnsi="宋体" w:eastAsia="宋体" w:cs="宋体"/>
          <w:sz w:val="24"/>
          <w:szCs w:val="20"/>
          <w:highlight w:val="none"/>
        </w:rPr>
        <w:t xml:space="preserve">方在月底前</w:t>
      </w:r>
      <w:r>
        <w:rPr>
          <w:rFonts w:hint="eastAsia" w:ascii="宋体" w:hAnsi="宋体" w:eastAsia="宋体" w:cs="宋体"/>
          <w:sz w:val="24"/>
          <w:szCs w:val="18"/>
          <w:highlight w:val="none"/>
        </w:rPr>
        <w:t xml:space="preserve">向甲方提供税票，甲方以转账方式</w:t>
      </w:r>
      <w:r>
        <w:rPr>
          <w:rFonts w:hint="eastAsia" w:ascii="宋体" w:hAnsi="宋体" w:eastAsia="宋体" w:cs="宋体"/>
          <w:sz w:val="24"/>
          <w:szCs w:val="18"/>
          <w:highlight w:val="none"/>
          <w:lang w:val="en-US" w:eastAsia="zh-CN"/>
        </w:rPr>
        <w:t xml:space="preserve">在下个月底前</w:t>
      </w:r>
      <w:r>
        <w:rPr>
          <w:rFonts w:hint="eastAsia" w:ascii="宋体" w:hAnsi="宋体" w:eastAsia="宋体" w:cs="宋体"/>
          <w:sz w:val="24"/>
          <w:szCs w:val="18"/>
          <w:highlight w:val="none"/>
        </w:rPr>
        <w:t xml:space="preserve">结转给乙方账户。</w:t>
      </w:r>
      <w:r/>
    </w:p>
    <w:p>
      <w:pPr>
        <w:ind w:firstLine="480"/>
        <w:keepLines w:val="0"/>
        <w:keepNext w:val="0"/>
        <w:pageBreakBefore w:val="0"/>
        <w:spacing w:line="490" w:lineRule="exact"/>
        <w:widowControl w:val="off"/>
        <w:rPr>
          <w:rFonts w:hint="eastAsia" w:ascii="宋体" w:hAnsi="宋体" w:eastAsia="宋体" w:cs="宋体"/>
          <w:b w:val="0"/>
          <w:bCs/>
          <w:sz w:val="24"/>
          <w:szCs w:val="18"/>
          <w:highlight w:val="yellow"/>
        </w:rPr>
      </w:pPr>
      <w:r>
        <w:rPr>
          <w:rFonts w:hint="eastAsia" w:ascii="宋体" w:hAnsi="宋体" w:eastAsia="宋体" w:cs="宋体"/>
          <w:b w:val="0"/>
          <w:bCs/>
          <w:color w:val="000000"/>
          <w:sz w:val="24"/>
          <w:highlight w:val="none"/>
        </w:rPr>
        <w:t xml:space="preserve">注：在签订合同时，中标人明确表示无需预付款或者主动要求降低预付款比例的金额，</w:t>
      </w:r>
      <w:r>
        <w:rPr>
          <w:rFonts w:hint="eastAsia" w:ascii="宋体" w:hAnsi="宋体" w:eastAsia="宋体" w:cs="宋体"/>
          <w:b w:val="0"/>
          <w:bCs/>
          <w:color w:val="000000"/>
          <w:sz w:val="24"/>
          <w:highlight w:val="none"/>
          <w:lang w:val="en-US" w:eastAsia="zh-CN"/>
        </w:rPr>
        <w:t xml:space="preserve">采购人</w:t>
      </w:r>
      <w:r>
        <w:rPr>
          <w:rFonts w:hint="eastAsia" w:ascii="宋体" w:hAnsi="宋体" w:eastAsia="宋体" w:cs="宋体"/>
          <w:b w:val="0"/>
          <w:bCs/>
          <w:color w:val="000000"/>
          <w:sz w:val="24"/>
          <w:highlight w:val="none"/>
        </w:rPr>
        <w:t xml:space="preserve">可不适用预付款规定,但中标人需提供书面声明，采购人可就预付款比例作相应调整。</w:t>
      </w:r>
      <w:r/>
    </w:p>
    <w:p>
      <w:pPr>
        <w:ind w:right="0" w:firstLine="482"/>
        <w:keepLines w:val="0"/>
        <w:keepNext w:val="0"/>
        <w:pageBreakBefore w:val="0"/>
        <w:spacing w:line="49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、特别说明：</w:t>
      </w:r>
      <w:r/>
    </w:p>
    <w:p>
      <w:pPr>
        <w:ind w:right="0" w:firstLine="480"/>
        <w:keepLines w:val="0"/>
        <w:keepNext w:val="0"/>
        <w:pageBreakBefore w:val="0"/>
        <w:spacing w:line="49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w:t>
      </w:r>
      <w:r>
        <w:rPr>
          <w:rFonts w:hint="eastAsia" w:ascii="宋体" w:hAnsi="宋体" w:eastAsia="宋体" w:cs="宋体"/>
          <w:b w:val="0"/>
          <w:bCs w:val="0"/>
          <w:i w:val="0"/>
          <w:iCs w:val="0"/>
          <w:caps w:val="0"/>
          <w:spacing w:val="0"/>
          <w:sz w:val="24"/>
          <w:szCs w:val="24"/>
          <w:shd w:val="clear" w:color="auto" w:fill="ffffff"/>
          <w:lang w:val="en-US" w:eastAsia="zh-CN" w:bidi="ar"/>
        </w:rPr>
        <w:t xml:space="preserve">本项目技术咨询服务费用6000元已纳入项目整体预算中，</w:t>
      </w:r>
      <w:r>
        <w:rPr>
          <w:rFonts w:hint="eastAsia" w:ascii="宋体" w:hAnsi="宋体" w:eastAsia="宋体" w:cs="宋体"/>
          <w:b w:val="0"/>
          <w:bCs w:val="0"/>
          <w:sz w:val="24"/>
          <w:szCs w:val="24"/>
        </w:rPr>
        <w:t xml:space="preserve">中标</w:t>
      </w:r>
      <w:r>
        <w:rPr>
          <w:rFonts w:hint="eastAsia" w:ascii="宋体" w:hAnsi="宋体" w:eastAsia="宋体" w:cs="宋体"/>
          <w:bCs/>
          <w:sz w:val="24"/>
          <w:szCs w:val="24"/>
        </w:rPr>
        <w:t xml:space="preserve">人(成交供应商)与采购人签订合同前，须向</w:t>
      </w:r>
      <w:r>
        <w:rPr>
          <w:rFonts w:hint="eastAsia" w:ascii="宋体" w:hAnsi="宋体" w:eastAsia="宋体" w:cs="宋体"/>
          <w:bCs/>
          <w:sz w:val="24"/>
          <w:szCs w:val="24"/>
          <w:lang w:val="en-US" w:eastAsia="zh-CN"/>
        </w:rPr>
        <w:t xml:space="preserve">项目</w:t>
      </w:r>
      <w:r>
        <w:rPr>
          <w:rFonts w:hint="eastAsia" w:ascii="宋体" w:hAnsi="宋体" w:eastAsia="宋体" w:cs="宋体"/>
          <w:bCs/>
          <w:sz w:val="24"/>
          <w:szCs w:val="24"/>
        </w:rPr>
        <w:t xml:space="preserve">咨询公司支付</w:t>
      </w:r>
      <w:r>
        <w:rPr>
          <w:rFonts w:hint="eastAsia" w:ascii="宋体" w:hAnsi="宋体" w:eastAsia="宋体" w:cs="宋体"/>
          <w:bCs/>
          <w:sz w:val="24"/>
          <w:szCs w:val="24"/>
          <w:lang w:val="en-US" w:eastAsia="zh-CN"/>
        </w:rPr>
        <w:t xml:space="preserve">技术</w:t>
      </w:r>
      <w:r>
        <w:rPr>
          <w:rFonts w:hint="eastAsia" w:ascii="宋体" w:hAnsi="宋体" w:eastAsia="宋体" w:cs="宋体"/>
          <w:bCs/>
          <w:sz w:val="24"/>
          <w:szCs w:val="24"/>
        </w:rPr>
        <w:t xml:space="preserve">咨询服务费</w:t>
      </w:r>
      <w:r>
        <w:rPr>
          <w:rFonts w:hint="eastAsia" w:ascii="宋体" w:hAnsi="宋体" w:eastAsia="宋体" w:cs="宋体"/>
          <w:bCs/>
          <w:sz w:val="24"/>
          <w:szCs w:val="24"/>
          <w:highlight w:val="none"/>
        </w:rPr>
        <w:t xml:space="preserve">用。本条不单独列</w:t>
      </w:r>
      <w:r>
        <w:rPr>
          <w:rFonts w:hint="eastAsia" w:ascii="宋体" w:hAnsi="宋体" w:eastAsia="宋体" w:cs="宋体"/>
          <w:bCs/>
          <w:sz w:val="24"/>
          <w:szCs w:val="24"/>
          <w:highlight w:val="none"/>
          <w:lang w:val="en-US" w:eastAsia="zh-CN"/>
        </w:rPr>
        <w:t xml:space="preserve">项</w:t>
      </w:r>
      <w:r>
        <w:rPr>
          <w:rFonts w:hint="eastAsia" w:ascii="宋体" w:hAnsi="宋体" w:eastAsia="宋体" w:cs="宋体"/>
          <w:bCs/>
          <w:sz w:val="24"/>
          <w:szCs w:val="24"/>
          <w:highlight w:val="none"/>
        </w:rPr>
        <w:t xml:space="preserve">报价，</w:t>
      </w:r>
      <w:r>
        <w:rPr>
          <w:rFonts w:hint="eastAsia" w:ascii="宋体" w:hAnsi="宋体" w:eastAsia="宋体" w:cs="宋体"/>
          <w:bCs/>
          <w:sz w:val="24"/>
          <w:szCs w:val="24"/>
          <w:highlight w:val="none"/>
          <w:lang w:val="en-US" w:eastAsia="zh-CN"/>
        </w:rPr>
        <w:t xml:space="preserve">包含在投标报价之中，</w:t>
      </w:r>
      <w:r>
        <w:rPr>
          <w:rFonts w:hint="eastAsia" w:ascii="宋体" w:hAnsi="宋体" w:eastAsia="宋体" w:cs="宋体"/>
          <w:bCs/>
          <w:sz w:val="24"/>
          <w:szCs w:val="24"/>
          <w:highlight w:val="none"/>
        </w:rPr>
        <w:t xml:space="preserve">与最低人员工资标准测算无关，</w:t>
      </w:r>
      <w:r>
        <w:rPr>
          <w:rFonts w:hint="eastAsia" w:ascii="宋体" w:hAnsi="宋体" w:eastAsia="宋体" w:cs="宋体"/>
          <w:bCs/>
          <w:sz w:val="24"/>
          <w:szCs w:val="24"/>
          <w:highlight w:val="none"/>
          <w:lang w:val="en-US" w:eastAsia="zh-CN"/>
        </w:rPr>
        <w:t xml:space="preserve">请</w:t>
      </w:r>
      <w:r>
        <w:rPr>
          <w:rFonts w:hint="eastAsia" w:ascii="宋体" w:hAnsi="宋体" w:eastAsia="宋体" w:cs="宋体"/>
          <w:bCs/>
          <w:sz w:val="24"/>
          <w:szCs w:val="24"/>
          <w:highlight w:val="none"/>
        </w:rPr>
        <w:t xml:space="preserve">各投标人</w:t>
      </w:r>
      <w:r>
        <w:rPr>
          <w:rFonts w:hint="eastAsia" w:ascii="宋体" w:hAnsi="宋体" w:eastAsia="宋体" w:cs="宋体"/>
          <w:bCs/>
          <w:sz w:val="24"/>
          <w:szCs w:val="24"/>
          <w:highlight w:val="none"/>
          <w:lang w:val="en-US" w:eastAsia="zh-CN"/>
        </w:rPr>
        <w:t xml:space="preserve">报价时</w:t>
      </w:r>
      <w:r>
        <w:rPr>
          <w:rFonts w:hint="eastAsia" w:ascii="宋体" w:hAnsi="宋体" w:eastAsia="宋体" w:cs="宋体"/>
          <w:bCs/>
          <w:sz w:val="24"/>
          <w:szCs w:val="24"/>
          <w:highlight w:val="none"/>
        </w:rPr>
        <w:t xml:space="preserve">综合考虑，中标后采购人</w:t>
      </w:r>
      <w:r>
        <w:rPr>
          <w:rFonts w:hint="eastAsia" w:ascii="宋体" w:hAnsi="宋体" w:eastAsia="宋体" w:cs="宋体"/>
          <w:bCs/>
          <w:sz w:val="24"/>
          <w:szCs w:val="24"/>
        </w:rPr>
        <w:t xml:space="preserve">不再另行支付</w:t>
      </w:r>
      <w:r>
        <w:rPr>
          <w:rFonts w:hint="eastAsia" w:ascii="宋体" w:hAnsi="宋体" w:eastAsia="宋体" w:cs="宋体"/>
          <w:bCs/>
          <w:sz w:val="24"/>
          <w:szCs w:val="24"/>
          <w:lang w:eastAsia="zh-CN"/>
        </w:rPr>
        <w:t xml:space="preserve">。</w:t>
      </w:r>
      <w:r/>
    </w:p>
    <w:p>
      <w:pPr>
        <w:ind w:right="0" w:firstLine="480"/>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本项目</w:t>
      </w:r>
      <w:r>
        <w:rPr>
          <w:rFonts w:hint="eastAsia" w:ascii="宋体" w:hAnsi="宋体" w:eastAsia="宋体" w:cs="宋体"/>
          <w:sz w:val="24"/>
          <w:szCs w:val="24"/>
        </w:rPr>
        <w:t xml:space="preserve">资格后审，资格审查材料的复印件须在响应文件中提供。</w:t>
      </w:r>
      <w:r/>
    </w:p>
    <w:p>
      <w:pPr>
        <w:ind w:right="0" w:firstLine="480"/>
        <w:keepLines w:val="0"/>
        <w:keepNext w:val="0"/>
        <w:pageBreakBefore w:val="0"/>
        <w:spacing w:line="490" w:lineRule="exact"/>
        <w:widowControl w:val="off"/>
        <w:tabs>
          <w:tab w:val="left" w:pos="540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对本项目投标人资格要求、项目需求、评分标准等的质疑由采购单位负责答复；采购单位具有项目的解释权，质疑函和答复由采购代理机构备案。</w:t>
      </w:r>
      <w:r/>
    </w:p>
    <w:p>
      <w:pPr>
        <w:ind w:right="0" w:firstLine="480"/>
        <w:keepLines w:val="0"/>
        <w:keepNext w:val="0"/>
        <w:pageBreakBefore w:val="0"/>
        <w:spacing w:line="490" w:lineRule="exact"/>
        <w:widowControl w:val="off"/>
        <w:tabs>
          <w:tab w:val="left" w:pos="540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4.采购标的对应的中小企业划分标准所属行业一览表</w:t>
      </w:r>
      <w:r/>
    </w:p>
    <w:tbl>
      <w:tblPr>
        <w:tblStyle w:val="855"/>
        <w:tblW w:w="919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29"/>
        <w:gridCol w:w="4396"/>
        <w:gridCol w:w="3967"/>
      </w:tblGrid>
      <w:tr>
        <w:trPr>
          <w:jc w:val="center"/>
          <w:tblCellSpacing w:w="0" w:type="dxa"/>
          <w:trHeight w:val="596"/>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862"/>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96" w:type="dxa"/>
            <w:vAlign w:val="center"/>
            <w:textDirection w:val="lrTb"/>
            <w:noWrap w:val="false"/>
          </w:tcPr>
          <w:p>
            <w:pPr>
              <w:pStyle w:val="862"/>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967" w:type="dxa"/>
            <w:vAlign w:val="center"/>
            <w:textDirection w:val="lrTb"/>
            <w:noWrap w:val="false"/>
          </w:tcPr>
          <w:p>
            <w:pPr>
              <w:pStyle w:val="862"/>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对应中小企业划分标准所属行业</w:t>
            </w:r>
            <w:r/>
          </w:p>
        </w:tc>
      </w:tr>
      <w:tr>
        <w:trPr>
          <w:jc w:val="center"/>
          <w:tblCellSpacing w:w="0" w:type="dxa"/>
          <w:trHeight w:val="667"/>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862"/>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6" w:type="dxa"/>
            <w:vAlign w:val="center"/>
            <w:textDirection w:val="lrTb"/>
            <w:noWrap w:val="false"/>
          </w:tcPr>
          <w:p>
            <w:pPr>
              <w:pStyle w:val="862"/>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射阳县陈洋中学校园保洁、学生宿管及安防服务等采购项目</w:t>
            </w:r>
            <w:r/>
          </w:p>
        </w:tc>
        <w:tc>
          <w:tcPr>
            <w:shd w:val="clear" w:color="auto" w:fill="auto"/>
            <w:tcBorders>
              <w:top w:val="single" w:color="000000" w:sz="4" w:space="0"/>
              <w:left w:val="single" w:color="000000" w:sz="4" w:space="0"/>
              <w:bottom w:val="single" w:color="000000" w:sz="4" w:space="0"/>
              <w:right w:val="single" w:color="000000" w:sz="4" w:space="0"/>
            </w:tcBorders>
            <w:tcW w:w="3967" w:type="dxa"/>
            <w:vAlign w:val="center"/>
            <w:textDirection w:val="lrTb"/>
            <w:noWrap w:val="false"/>
          </w:tcPr>
          <w:p>
            <w:pPr>
              <w:pStyle w:val="862"/>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物业管理</w:t>
            </w:r>
            <w:r/>
          </w:p>
        </w:tc>
      </w:tr>
    </w:tbl>
    <w:p>
      <w:pPr>
        <w:keepLines w:val="0"/>
        <w:keepNext w:val="0"/>
        <w:pageBreakBefore w:val="0"/>
        <w:spacing w:line="480" w:lineRule="exact"/>
        <w:widowControl w:val="off"/>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val="en-US" w:eastAsia="zh-CN"/>
        </w:rPr>
      </w:r>
      <w:r/>
    </w:p>
    <w:p>
      <w:pPr>
        <w:keepLines w:val="0"/>
        <w:keepNext w:val="0"/>
        <w:pageBreakBefore w:val="0"/>
        <w:spacing w:line="480" w:lineRule="exact"/>
        <w:widowControl w:val="off"/>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val="en-US" w:eastAsia="zh-CN"/>
        </w:rPr>
      </w:r>
      <w:r/>
    </w:p>
    <w:p>
      <w:pPr>
        <w:keepLines w:val="0"/>
        <w:keepNext w:val="0"/>
        <w:pageBreakBefore w:val="0"/>
        <w:spacing w:line="480" w:lineRule="exact"/>
        <w:widowControl w:val="off"/>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val="en-US" w:eastAsia="zh-CN"/>
        </w:rPr>
      </w:r>
      <w:r/>
    </w:p>
    <w:p>
      <w:pPr>
        <w:keepLines w:val="0"/>
        <w:keepNext w:val="0"/>
        <w:pageBreakBefore w:val="0"/>
        <w:spacing w:line="480" w:lineRule="exact"/>
        <w:widowControl w:val="off"/>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val="en-US" w:eastAsia="zh-CN"/>
        </w:rPr>
      </w:r>
      <w:r/>
    </w:p>
    <w:p>
      <w:pPr>
        <w:keepLines w:val="0"/>
        <w:keepNext w:val="0"/>
        <w:pageBreakBefore w:val="0"/>
        <w:spacing w:line="48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val="0"/>
          <w:color w:val="000000"/>
          <w:sz w:val="24"/>
          <w:lang w:val="en-US" w:eastAsia="zh-CN"/>
        </w:rPr>
      </w:r>
      <w:r>
        <w:rPr>
          <w:rFonts w:hint="eastAsia" w:ascii="宋体" w:hAnsi="宋体" w:eastAsia="宋体" w:cs="宋体"/>
          <w:b/>
          <w:bCs w:val="0"/>
          <w:color w:val="000000"/>
          <w:sz w:val="24"/>
          <w:lang w:val="en-US" w:eastAsia="zh-CN"/>
        </w:rPr>
      </w:r>
      <w:r/>
    </w:p>
    <w:p>
      <w:pPr>
        <w:keepLines w:val="0"/>
        <w:keepNext w:val="0"/>
        <w:pageBreakBefore w:val="0"/>
        <w:spacing w:line="48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rPr>
          <w:rFonts w:hint="eastAsia" w:ascii="宋体" w:hAnsi="宋体" w:eastAsia="宋体" w:cs="宋体"/>
          <w:b/>
          <w:bCs/>
          <w:color w:val="000000"/>
          <w:sz w:val="24"/>
          <w:szCs w:val="24"/>
          <w:lang w:val="en-US" w:eastAsia="zh-CN"/>
        </w:rPr>
      </w:r>
      <w:r/>
    </w:p>
    <w:p>
      <w:pPr>
        <w:keepLines w:val="0"/>
        <w:keepNext w:val="0"/>
        <w:pageBreakBefore w:val="0"/>
        <w:spacing w:line="48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rPr>
          <w:rFonts w:hint="eastAsia" w:ascii="宋体" w:hAnsi="宋体" w:eastAsia="宋体" w:cs="宋体"/>
          <w:b/>
          <w:bCs/>
          <w:color w:val="000000"/>
          <w:sz w:val="24"/>
          <w:szCs w:val="24"/>
          <w:lang w:val="en-US" w:eastAsia="zh-CN"/>
        </w:rPr>
      </w:r>
      <w:r/>
    </w:p>
    <w:p>
      <w:pPr>
        <w:keepLines w:val="0"/>
        <w:keepNext w:val="0"/>
        <w:pageBreakBefore w:val="0"/>
        <w:spacing w:line="48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rPr>
          <w:rFonts w:hint="eastAsia" w:ascii="宋体" w:hAnsi="宋体" w:eastAsia="宋体" w:cs="宋体"/>
          <w:b/>
          <w:bCs/>
          <w:color w:val="000000"/>
          <w:sz w:val="24"/>
          <w:szCs w:val="24"/>
          <w:lang w:val="en-US" w:eastAsia="zh-CN"/>
        </w:rPr>
      </w:r>
      <w:r/>
    </w:p>
    <w:p>
      <w:pPr>
        <w:keepLines w:val="0"/>
        <w:keepNext w:val="0"/>
        <w:pageBreakBefore w:val="0"/>
        <w:spacing w:line="48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rPr>
          <w:rFonts w:hint="eastAsia" w:ascii="宋体" w:hAnsi="宋体" w:eastAsia="宋体" w:cs="宋体"/>
          <w:b/>
          <w:bCs/>
          <w:color w:val="000000"/>
          <w:sz w:val="24"/>
          <w:szCs w:val="24"/>
          <w:lang w:val="en-US" w:eastAsia="zh-CN"/>
        </w:rPr>
      </w:r>
      <w:r/>
    </w:p>
    <w:p>
      <w:pPr>
        <w:keepLines w:val="0"/>
        <w:keepNext w:val="0"/>
        <w:pageBreakBefore w:val="0"/>
        <w:spacing w:line="48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rPr>
          <w:rFonts w:hint="eastAsia" w:ascii="宋体" w:hAnsi="宋体" w:eastAsia="宋体" w:cs="宋体"/>
          <w:b/>
          <w:bCs/>
          <w:color w:val="000000"/>
          <w:sz w:val="24"/>
          <w:szCs w:val="24"/>
          <w:lang w:val="en-US" w:eastAsia="zh-CN"/>
        </w:rPr>
      </w:r>
      <w:r/>
    </w:p>
    <w:p>
      <w:pPr>
        <w:keepLines w:val="0"/>
        <w:keepNext w:val="0"/>
        <w:pageBreakBefore w:val="0"/>
        <w:spacing w:line="48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rPr>
          <w:rFonts w:hint="eastAsia" w:ascii="宋体" w:hAnsi="宋体" w:eastAsia="宋体" w:cs="宋体"/>
          <w:b/>
          <w:bCs/>
          <w:color w:val="000000"/>
          <w:sz w:val="24"/>
          <w:szCs w:val="24"/>
          <w:lang w:val="en-US" w:eastAsia="zh-CN"/>
        </w:rPr>
      </w:r>
      <w:r/>
    </w:p>
    <w:p>
      <w:pPr>
        <w:keepLines w:val="0"/>
        <w:keepNext w:val="0"/>
        <w:pageBreakBefore w:val="0"/>
        <w:spacing w:line="48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rPr>
          <w:rFonts w:hint="eastAsia" w:ascii="宋体" w:hAnsi="宋体" w:eastAsia="宋体" w:cs="宋体"/>
          <w:b/>
          <w:bCs/>
          <w:color w:val="000000"/>
          <w:sz w:val="24"/>
          <w:szCs w:val="24"/>
          <w:lang w:val="en-US" w:eastAsia="zh-CN"/>
        </w:rPr>
      </w:r>
      <w:r/>
    </w:p>
    <w:p>
      <w:pPr>
        <w:keepLines w:val="0"/>
        <w:keepNext w:val="0"/>
        <w:pageBreakBefore w:val="0"/>
        <w:spacing w:line="48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rPr>
          <w:rFonts w:hint="eastAsia" w:ascii="宋体" w:hAnsi="宋体" w:eastAsia="宋体" w:cs="宋体"/>
          <w:b/>
          <w:bCs/>
          <w:color w:val="000000"/>
          <w:sz w:val="24"/>
          <w:szCs w:val="24"/>
          <w:lang w:val="en-US" w:eastAsia="zh-CN"/>
        </w:rPr>
      </w:r>
      <w:r/>
    </w:p>
    <w:p>
      <w:pPr>
        <w:keepLines w:val="0"/>
        <w:keepNext w:val="0"/>
        <w:pageBreakBefore w:val="0"/>
        <w:spacing w:line="48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rPr>
          <w:rFonts w:hint="eastAsia" w:ascii="宋体" w:hAnsi="宋体" w:eastAsia="宋体" w:cs="宋体"/>
          <w:b/>
          <w:bCs/>
          <w:color w:val="000000"/>
          <w:sz w:val="24"/>
          <w:szCs w:val="24"/>
          <w:lang w:val="en-US" w:eastAsia="zh-CN"/>
        </w:rPr>
      </w:r>
      <w:r/>
    </w:p>
    <w:p>
      <w:pPr>
        <w:keepLines w:val="0"/>
        <w:keepNext w:val="0"/>
        <w:pageBreakBefore w:val="0"/>
        <w:spacing w:line="48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rPr>
          <w:rFonts w:hint="eastAsia" w:ascii="宋体" w:hAnsi="宋体" w:eastAsia="宋体" w:cs="宋体"/>
          <w:b/>
          <w:bCs/>
          <w:color w:val="000000"/>
          <w:sz w:val="24"/>
          <w:szCs w:val="24"/>
          <w:lang w:val="en-US" w:eastAsia="zh-CN"/>
        </w:rPr>
      </w:r>
      <w:r/>
    </w:p>
    <w:p>
      <w:pPr>
        <w:keepLines w:val="0"/>
        <w:keepNext w:val="0"/>
        <w:pageBreakBefore w:val="0"/>
        <w:spacing w:line="48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rPr>
          <w:rFonts w:hint="eastAsia" w:ascii="宋体" w:hAnsi="宋体" w:eastAsia="宋体" w:cs="宋体"/>
          <w:b/>
          <w:bCs/>
          <w:color w:val="000000"/>
          <w:sz w:val="24"/>
          <w:szCs w:val="24"/>
          <w:lang w:val="en-US" w:eastAsia="zh-CN"/>
        </w:rPr>
      </w:r>
      <w:r/>
    </w:p>
    <w:p>
      <w:pPr>
        <w:keepLines w:val="0"/>
        <w:keepNext w:val="0"/>
        <w:pageBreakBefore w:val="0"/>
        <w:spacing w:line="48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rPr>
          <w:rFonts w:hint="eastAsia" w:ascii="宋体" w:hAnsi="宋体" w:eastAsia="宋体" w:cs="宋体"/>
          <w:b/>
          <w:bCs/>
          <w:color w:val="000000"/>
          <w:sz w:val="24"/>
          <w:szCs w:val="24"/>
          <w:lang w:val="en-US" w:eastAsia="zh-CN"/>
        </w:rPr>
      </w:r>
      <w:r/>
    </w:p>
    <w:p>
      <w:pPr>
        <w:keepLines w:val="0"/>
        <w:keepNext w:val="0"/>
        <w:pageBreakBefore w:val="0"/>
        <w:spacing w:line="48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rPr>
          <w:rFonts w:hint="eastAsia" w:ascii="宋体" w:hAnsi="宋体" w:eastAsia="宋体" w:cs="宋体"/>
          <w:b/>
          <w:bCs/>
          <w:color w:val="000000"/>
          <w:sz w:val="24"/>
          <w:szCs w:val="24"/>
          <w:lang w:val="en-US" w:eastAsia="zh-CN"/>
        </w:rPr>
      </w:r>
      <w:r/>
    </w:p>
    <w:p>
      <w:pPr>
        <w:keepLines w:val="0"/>
        <w:keepNext w:val="0"/>
        <w:pageBreakBefore w:val="0"/>
        <w:spacing w:line="48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rPr>
          <w:rFonts w:hint="eastAsia" w:ascii="宋体" w:hAnsi="宋体" w:eastAsia="宋体" w:cs="宋体"/>
          <w:b/>
          <w:bCs/>
          <w:color w:val="000000"/>
          <w:sz w:val="24"/>
          <w:szCs w:val="24"/>
          <w:lang w:val="en-US" w:eastAsia="zh-CN"/>
        </w:rPr>
      </w:r>
      <w:r/>
    </w:p>
    <w:p>
      <w:pPr>
        <w:keepLines w:val="0"/>
        <w:keepNext w:val="0"/>
        <w:pageBreakBefore w:val="0"/>
        <w:spacing w:line="48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rPr>
          <w:rFonts w:hint="eastAsia" w:ascii="宋体" w:hAnsi="宋体" w:eastAsia="宋体" w:cs="宋体"/>
          <w:b/>
          <w:bCs/>
          <w:color w:val="000000"/>
          <w:sz w:val="24"/>
          <w:szCs w:val="24"/>
          <w:lang w:val="en-US" w:eastAsia="zh-CN"/>
        </w:rPr>
      </w:r>
      <w:r/>
    </w:p>
    <w:p>
      <w:pPr>
        <w:keepLines w:val="0"/>
        <w:keepNext w:val="0"/>
        <w:pageBreakBefore w:val="0"/>
        <w:spacing w:line="48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rPr>
          <w:rFonts w:hint="eastAsia" w:ascii="宋体" w:hAnsi="宋体" w:eastAsia="宋体" w:cs="宋体"/>
          <w:b/>
          <w:bCs/>
          <w:color w:val="000000"/>
          <w:sz w:val="24"/>
          <w:szCs w:val="24"/>
          <w:lang w:val="en-US" w:eastAsia="zh-CN"/>
        </w:rPr>
      </w:r>
      <w:r/>
    </w:p>
    <w:p>
      <w:pPr>
        <w:keepLines w:val="0"/>
        <w:keepNext w:val="0"/>
        <w:pageBreakBefore w:val="0"/>
        <w:spacing w:line="48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rPr>
          <w:rFonts w:hint="eastAsia" w:ascii="宋体" w:hAnsi="宋体" w:eastAsia="宋体" w:cs="宋体"/>
          <w:b/>
          <w:bCs/>
          <w:color w:val="000000"/>
          <w:sz w:val="24"/>
          <w:szCs w:val="24"/>
          <w:lang w:val="en-US" w:eastAsia="zh-CN"/>
        </w:rPr>
      </w:r>
      <w:r/>
    </w:p>
    <w:p>
      <w:pPr>
        <w:keepLines w:val="0"/>
        <w:keepNext w:val="0"/>
        <w:pageBreakBefore w:val="0"/>
        <w:spacing w:line="48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rPr>
          <w:rFonts w:hint="eastAsia" w:ascii="宋体" w:hAnsi="宋体" w:eastAsia="宋体" w:cs="宋体"/>
          <w:b/>
          <w:bCs/>
          <w:color w:val="000000"/>
          <w:sz w:val="24"/>
          <w:szCs w:val="24"/>
          <w:lang w:val="en-US" w:eastAsia="zh-CN"/>
        </w:rPr>
      </w:r>
      <w:r/>
    </w:p>
    <w:p>
      <w:pPr>
        <w:keepLines w:val="0"/>
        <w:keepNext w:val="0"/>
        <w:pageBreakBefore w:val="0"/>
        <w:spacing w:line="48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rPr>
          <w:rFonts w:hint="eastAsia" w:ascii="宋体" w:hAnsi="宋体" w:eastAsia="宋体" w:cs="宋体"/>
          <w:b/>
          <w:bCs/>
          <w:color w:val="000000"/>
          <w:sz w:val="24"/>
          <w:szCs w:val="24"/>
          <w:lang w:val="en-US" w:eastAsia="zh-CN"/>
        </w:rPr>
      </w:r>
      <w:r/>
    </w:p>
    <w:p>
      <w:pPr>
        <w:keepLines w:val="0"/>
        <w:keepNext w:val="0"/>
        <w:pageBreakBefore w:val="0"/>
        <w:spacing w:line="48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val="0"/>
          <w:color w:val="000000"/>
          <w:sz w:val="24"/>
          <w:lang w:val="en-US" w:eastAsia="zh-CN"/>
        </w:rPr>
      </w:r>
      <w:r/>
    </w:p>
    <w:p>
      <w:pPr>
        <w:shd w:val="nil"/>
        <w:rPr>
          <w:rFonts w:hint="eastAsia" w:ascii="宋体" w:hAnsi="宋体" w:eastAsia="宋体" w:cs="宋体"/>
          <w:b/>
          <w:bCs/>
          <w:color w:val="000000"/>
          <w:sz w:val="24"/>
          <w:szCs w:val="24"/>
          <w:lang w:val="en-US" w:eastAsia="zh-CN"/>
        </w:rPr>
      </w:pPr>
      <w:r>
        <w:rPr>
          <w:rFonts w:hint="eastAsia" w:ascii="宋体" w:hAnsi="宋体" w:eastAsia="宋体" w:cs="宋体"/>
          <w:b/>
          <w:bCs w:val="0"/>
          <w:color w:val="000000"/>
          <w:sz w:val="24"/>
          <w:highlight w:val="none"/>
          <w:lang w:val="en-US" w:eastAsia="zh-CN"/>
        </w:rPr>
        <w:br w:type="page" w:clear="all"/>
      </w:r>
      <w:r>
        <w:rPr>
          <w:rFonts w:hint="eastAsia" w:ascii="宋体" w:hAnsi="宋体" w:eastAsia="宋体" w:cs="宋体"/>
          <w:b/>
          <w:bCs w:val="0"/>
          <w:color w:val="000000"/>
          <w:sz w:val="24"/>
          <w:highlight w:val="none"/>
          <w:lang w:val="en-US" w:eastAsia="zh-CN"/>
        </w:rPr>
      </w:r>
    </w:p>
    <w:p>
      <w:pPr>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val="0"/>
          <w:color w:val="000000"/>
          <w:sz w:val="24"/>
          <w:lang w:val="en-US" w:eastAsia="zh-CN"/>
        </w:rPr>
        <w:t xml:space="preserve">附件1、</w:t>
      </w:r>
      <w:r/>
    </w:p>
    <w:p>
      <w:pPr>
        <w:jc w:val="center"/>
        <w:keepLines w:val="0"/>
        <w:keepNext w:val="0"/>
        <w:pageBreakBefore w:val="0"/>
        <w:spacing w:line="480" w:lineRule="exact"/>
        <w:widowControl w:val="off"/>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val="en-US" w:eastAsia="zh-CN"/>
        </w:rPr>
        <w:t xml:space="preserve">学生宿舍管理员考核表</w:t>
      </w:r>
      <w:r/>
    </w:p>
    <w:tbl>
      <w:tblPr>
        <w:tblStyle w:val="855"/>
        <w:tblpPr w:horzAnchor="page" w:tblpX="1107" w:vertAnchor="text" w:tblpY="498" w:leftFromText="180" w:topFromText="0" w:rightFromText="180" w:bottomFromText="0"/>
        <w:tblW w:w="96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171"/>
        <w:gridCol w:w="7837"/>
        <w:gridCol w:w="654"/>
      </w:tblGrid>
      <w:tr>
        <w:trPr>
          <w:trHeight w:val="859" w:hRule="exact"/>
        </w:trPr>
        <w:tc>
          <w:tcPr>
            <w:tcW w:w="1171"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sz w:val="24"/>
                <w:szCs w:val="24"/>
              </w:rPr>
            </w:pPr>
            <w:r>
              <w:rPr>
                <w:rFonts w:hint="eastAsia" w:ascii="宋体" w:hAnsi="宋体" w:eastAsia="宋体" w:cs="宋体"/>
                <w:b w:val="0"/>
                <w:bCs w:val="0"/>
                <w:color w:val="000000"/>
                <w:spacing w:val="0"/>
                <w:position w:val="0"/>
                <w:sz w:val="24"/>
                <w:szCs w:val="24"/>
                <w:shd w:val="clear" w:color="auto" w:fill="auto"/>
              </w:rPr>
              <w:t xml:space="preserve">考核内容</w:t>
            </w:r>
            <w:r/>
          </w:p>
        </w:tc>
        <w:tc>
          <w:tcPr>
            <w:tcW w:w="7837"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sz w:val="24"/>
                <w:szCs w:val="24"/>
              </w:rPr>
            </w:pPr>
            <w:r>
              <w:rPr>
                <w:rFonts w:hint="eastAsia" w:ascii="宋体" w:hAnsi="宋体" w:eastAsia="宋体" w:cs="宋体"/>
                <w:b w:val="0"/>
                <w:bCs w:val="0"/>
                <w:color w:val="000000"/>
                <w:spacing w:val="0"/>
                <w:position w:val="0"/>
                <w:sz w:val="24"/>
                <w:szCs w:val="24"/>
                <w:shd w:val="clear" w:color="auto" w:fill="auto"/>
              </w:rPr>
              <w:t xml:space="preserve">考 核 细 则</w:t>
            </w:r>
            <w:r/>
          </w:p>
        </w:tc>
        <w:tc>
          <w:tcPr>
            <w:tcW w:w="654"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备注</w:t>
            </w:r>
            <w:r/>
          </w:p>
        </w:tc>
      </w:tr>
      <w:tr>
        <w:trPr>
          <w:trHeight w:val="1744" w:hRule="exact"/>
        </w:trPr>
        <w:tc>
          <w:tcPr>
            <w:tcW w:w="1171"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考 勤 </w:t>
            </w:r>
            <w:r/>
          </w:p>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（10分）</w:t>
            </w:r>
            <w:r/>
          </w:p>
        </w:tc>
        <w:tc>
          <w:tcPr>
            <w:tcW w:w="7837" w:type="dxa"/>
            <w:vAlign w:val="center"/>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管理员实行全天24小时坐班制度。1、上班期间不得做与上班无关的事；2、上班期间 做到衣冠整洁、文明用语、举止大方；3、保持值班室（或寝室）内卫生清洁，物品摆 放整齐，内务整理规范，为学生做出表率；4、值班室内不逗留学生。有事要向主管及 项目部请假，并做好值班安排。</w:t>
            </w:r>
            <w:r/>
          </w:p>
        </w:tc>
        <w:tc>
          <w:tcPr>
            <w:tcW w:w="654"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r>
            <w:r/>
          </w:p>
        </w:tc>
      </w:tr>
      <w:tr>
        <w:trPr>
          <w:trHeight w:val="3586" w:hRule="exact"/>
        </w:trPr>
        <w:tc>
          <w:tcPr>
            <w:tcW w:w="1171"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就寝纪律 （15分）</w:t>
            </w:r>
            <w:r/>
          </w:p>
        </w:tc>
        <w:tc>
          <w:tcPr>
            <w:tcW w:w="7837" w:type="dxa"/>
            <w:vAlign w:val="center"/>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就寝纪律。1、严格进行就寝人数核查，认真清查各寝室到位人数，对未入寝且没有办 理请假手续的学生必须及时追查并</w:t>
            </w:r>
            <w:r>
              <w:rPr>
                <w:rFonts w:hint="eastAsia" w:cs="宋体"/>
                <w:b w:val="0"/>
                <w:bCs w:val="0"/>
                <w:color w:val="000000"/>
                <w:spacing w:val="0"/>
                <w:position w:val="0"/>
                <w:sz w:val="24"/>
                <w:szCs w:val="24"/>
                <w:shd w:val="clear" w:color="auto" w:fill="auto"/>
                <w:lang w:val="en-US" w:eastAsia="zh-CN"/>
              </w:rPr>
              <w:t xml:space="preserve">与</w:t>
            </w:r>
            <w:r>
              <w:rPr>
                <w:rFonts w:hint="eastAsia" w:ascii="宋体" w:hAnsi="宋体" w:eastAsia="宋体" w:cs="宋体"/>
                <w:b w:val="0"/>
                <w:bCs w:val="0"/>
                <w:color w:val="000000"/>
                <w:spacing w:val="0"/>
                <w:position w:val="0"/>
                <w:sz w:val="24"/>
                <w:szCs w:val="24"/>
                <w:shd w:val="clear" w:color="auto" w:fill="auto"/>
              </w:rPr>
              <w:t xml:space="preserve">班主任联系确定缺寝原因，认真做好晚归学生的登 记工；2、制止学生乱丢乱扔、乱泼乱倒、破坏公物、抽烟、盗窃、游戏等行为，发现 问题及时报年级和政教处；3、就寝铃声后必须保持安静，杜绝起哄、打闹等影响他人 休息的不良行为；4、严格清查住读生的就寝人数作；就寝期间，管理员必须深入各个 寝室，巡查学生在寝室的表现情况，制止学生乱丢乱扔、乱泼乱倒、破坏公物及其它违 纪现象，发现异常情况，及时解决，不能解决的及时报年级和政教处。</w:t>
            </w:r>
            <w:r/>
          </w:p>
        </w:tc>
        <w:tc>
          <w:tcPr>
            <w:tcW w:w="654"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r>
            <w:r/>
          </w:p>
        </w:tc>
      </w:tr>
      <w:tr>
        <w:trPr>
          <w:trHeight w:val="3024" w:hRule="exact"/>
        </w:trPr>
        <w:tc>
          <w:tcPr>
            <w:tcW w:w="1171"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门卫把关 （5分）</w:t>
            </w:r>
            <w:r/>
          </w:p>
        </w:tc>
        <w:tc>
          <w:tcPr>
            <w:tcW w:w="7837" w:type="dxa"/>
            <w:vAlign w:val="center"/>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1、管理员应认真做好宿舍大门的进出把关工作，禁止外来人员出入；2、每天上课期间 和学校检查人员离开后及时锁好大门；3、对上课期间学生睡懒觉等情况进行督促、检 查、登记；4、男女生不得互串寝室；5、制止学生将饭菜汤水、烟酒、危险物品等带入 宿舍；6、必须按时开关大门，遇有特殊情况，大门应随喊随开；7、关大门时，必须对 各个寝室进行检查，不能将学生关在寝室内；8、严格管理上课期间学生出入宿舍登记， 上课期间学生凭条进入宿舍登记后方可进入。</w:t>
            </w:r>
            <w:r/>
          </w:p>
        </w:tc>
        <w:tc>
          <w:tcPr>
            <w:tcW w:w="654"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r>
            <w:r/>
          </w:p>
        </w:tc>
      </w:tr>
      <w:tr>
        <w:trPr>
          <w:trHeight w:val="1224" w:hRule="exact"/>
        </w:trPr>
        <w:tc>
          <w:tcPr>
            <w:tcW w:w="1171"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水电开关 （5分）</w:t>
            </w:r>
            <w:r/>
          </w:p>
        </w:tc>
        <w:tc>
          <w:tcPr>
            <w:tcW w:w="7837" w:type="dxa"/>
            <w:vAlign w:val="center"/>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管理员必须节约用水用电，按时开关水电，对损坏的水电设施及时报告及时维修。</w:t>
            </w:r>
            <w:r/>
          </w:p>
        </w:tc>
        <w:tc>
          <w:tcPr>
            <w:tcW w:w="654"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r>
            <w:r/>
          </w:p>
        </w:tc>
      </w:tr>
      <w:tr>
        <w:trPr>
          <w:trHeight w:val="2632" w:hRule="exact"/>
        </w:trPr>
        <w:tc>
          <w:tcPr>
            <w:tcW w:w="1171"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清洁卫生 内务整理 （30分）</w:t>
            </w:r>
            <w:r/>
          </w:p>
        </w:tc>
        <w:tc>
          <w:tcPr>
            <w:tcW w:w="7837" w:type="dxa"/>
            <w:vAlign w:val="center"/>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管理员应认真做好宿舍区内的卫生清扫和保洁工作。1、每天早上6:50前对学生寝室内卫生清扫、内务整理等情况进行督促、检查、考评、登记，并将检查结果上传；2、学 校室内地板、楼梯、走廊清洁干净，无纸屑、垃圾；厕所（卫生间）冲洗干净；3、墙 壁上无脚印、污迹、乱涂乱画痕迹；4、门窗擦洗干净；5、天花板上无蜘蛛网、扬尘； 6、做好宿舍楼周边环境卫生</w:t>
            </w:r>
            <w:r>
              <w:rPr>
                <w:rFonts w:hint="eastAsia" w:ascii="宋体" w:hAnsi="宋体" w:eastAsia="宋体" w:cs="宋体"/>
                <w:b w:val="0"/>
                <w:bCs w:val="0"/>
                <w:color w:val="000000"/>
                <w:spacing w:val="0"/>
                <w:position w:val="0"/>
                <w:sz w:val="24"/>
                <w:szCs w:val="24"/>
                <w:shd w:val="clear" w:color="auto" w:fill="auto"/>
                <w:lang w:eastAsia="zh-CN"/>
              </w:rPr>
              <w:t xml:space="preserve">，</w:t>
            </w:r>
            <w:r>
              <w:rPr>
                <w:rFonts w:hint="eastAsia" w:ascii="宋体" w:hAnsi="宋体" w:eastAsia="宋体" w:cs="宋体"/>
                <w:b w:val="0"/>
                <w:bCs w:val="0"/>
                <w:color w:val="000000"/>
                <w:spacing w:val="0"/>
                <w:position w:val="0"/>
                <w:sz w:val="24"/>
                <w:szCs w:val="24"/>
                <w:shd w:val="clear" w:color="auto" w:fill="auto"/>
              </w:rPr>
              <w:t xml:space="preserve">卫生要求遵照学校标准。</w:t>
            </w:r>
            <w:r/>
          </w:p>
        </w:tc>
        <w:tc>
          <w:tcPr>
            <w:tcW w:w="654"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r>
            <w:r/>
          </w:p>
        </w:tc>
      </w:tr>
      <w:tr>
        <w:trPr>
          <w:trHeight w:val="1794" w:hRule="exact"/>
        </w:trPr>
        <w:tc>
          <w:tcPr>
            <w:tcW w:w="1171"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课间管理 （10分）</w:t>
            </w:r>
            <w:r/>
          </w:p>
        </w:tc>
        <w:tc>
          <w:tcPr>
            <w:tcW w:w="7837" w:type="dxa"/>
            <w:vAlign w:val="center"/>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学生在早上、中午、晚上活动时间（上课期间关闭寝室），管理员必须深入各个寝室， 时常巡查，了解学生在寝室的活动情况，制止学生乱丢乱扔、乱泼乱倒、破坏公物及各 种违纪行为。学校或项目部检查中出现问题每次扣5分。</w:t>
            </w:r>
            <w:r/>
          </w:p>
        </w:tc>
        <w:tc>
          <w:tcPr>
            <w:tcW w:w="654"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r>
            <w:r/>
          </w:p>
        </w:tc>
      </w:tr>
      <w:tr>
        <w:trPr>
          <w:trHeight w:val="2629" w:hRule="exact"/>
        </w:trPr>
        <w:tc>
          <w:tcPr>
            <w:tcW w:w="1171"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安全管理 （10分）</w:t>
            </w:r>
            <w:r/>
          </w:p>
        </w:tc>
        <w:tc>
          <w:tcPr>
            <w:tcW w:w="7837" w:type="dxa"/>
            <w:vAlign w:val="center"/>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1、学生宿舍的安全教育、安全管理由管理员全权负责，密切配合学校抓好学生宿舍的 安全工作；2、严禁学生在寝室点蜡烛、使用打火机和存放易燃易爆物品；3、严禁学生 做有危险的游戏；4、严禁学生翻爬窗台、阳台、栏杆；5、杜绝学生酗酒、私藏凶器、 打架斗殴、敲诈勒索、焚烧杂物；6、杜绝学生翻越窗户夜出。发现违纪问题，及时将 违纪学生和违纪原因报年级和政教处。出现漏报、瞒报、错报每出现一次扣5分。</w:t>
            </w:r>
            <w:r/>
          </w:p>
        </w:tc>
        <w:tc>
          <w:tcPr>
            <w:tcW w:w="654"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r>
            <w:r/>
          </w:p>
        </w:tc>
      </w:tr>
      <w:tr>
        <w:trPr>
          <w:trHeight w:val="1790" w:hRule="exact"/>
        </w:trPr>
        <w:tc>
          <w:tcPr>
            <w:tcW w:w="1171"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公物管理 （5分）</w:t>
            </w:r>
            <w:r/>
          </w:p>
        </w:tc>
        <w:tc>
          <w:tcPr>
            <w:tcW w:w="7837" w:type="dxa"/>
            <w:vAlign w:val="center"/>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每周至少一次对学生寝室内的财物情况及水电、消防等设备设施进行检查登记，及 时报检查中出现的问题；2、对学生故意损坏的要落实理赔责任，调查损坏人和损坏原 因，及时报年级和政教处，对危及学生安全的要及时</w:t>
            </w:r>
            <w:r>
              <w:rPr>
                <w:rFonts w:hint="eastAsia" w:ascii="宋体" w:hAnsi="宋体" w:eastAsia="宋体" w:cs="宋体"/>
                <w:b w:val="0"/>
                <w:bCs w:val="0"/>
                <w:color w:val="000000"/>
                <w:spacing w:val="0"/>
                <w:position w:val="0"/>
                <w:sz w:val="24"/>
                <w:szCs w:val="24"/>
                <w:shd w:val="clear" w:color="auto" w:fill="auto"/>
                <w:lang w:val="en-US" w:eastAsia="zh-CN"/>
              </w:rPr>
              <w:t xml:space="preserve">督促</w:t>
            </w:r>
            <w:r>
              <w:rPr>
                <w:rFonts w:hint="eastAsia" w:ascii="宋体" w:hAnsi="宋体" w:eastAsia="宋体" w:cs="宋体"/>
                <w:b w:val="0"/>
                <w:bCs w:val="0"/>
                <w:color w:val="000000"/>
                <w:spacing w:val="0"/>
                <w:position w:val="0"/>
                <w:sz w:val="24"/>
                <w:szCs w:val="24"/>
                <w:shd w:val="clear" w:color="auto" w:fill="auto"/>
              </w:rPr>
              <w:t xml:space="preserve">后勤修缮、整改。</w:t>
            </w:r>
            <w:r/>
          </w:p>
        </w:tc>
        <w:tc>
          <w:tcPr>
            <w:tcW w:w="654"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r>
            <w:r/>
          </w:p>
        </w:tc>
      </w:tr>
      <w:tr>
        <w:trPr>
          <w:trHeight w:val="1031" w:hRule="exact"/>
        </w:trPr>
        <w:tc>
          <w:tcPr>
            <w:tcW w:w="1171"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其他</w:t>
            </w:r>
            <w:r/>
          </w:p>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（10 分）</w:t>
            </w:r>
            <w:r/>
          </w:p>
        </w:tc>
        <w:tc>
          <w:tcPr>
            <w:tcW w:w="7837" w:type="dxa"/>
            <w:vAlign w:val="center"/>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lang w:val="en-US" w:eastAsia="zh-CN"/>
              </w:rPr>
              <w:t xml:space="preserve">1、</w:t>
            </w:r>
            <w:r>
              <w:rPr>
                <w:rFonts w:hint="eastAsia" w:ascii="宋体" w:hAnsi="宋体" w:eastAsia="宋体" w:cs="宋体"/>
                <w:b w:val="0"/>
                <w:bCs w:val="0"/>
                <w:color w:val="000000"/>
                <w:spacing w:val="0"/>
                <w:position w:val="0"/>
                <w:sz w:val="24"/>
                <w:szCs w:val="24"/>
                <w:shd w:val="clear" w:color="auto" w:fill="auto"/>
              </w:rPr>
              <w:t xml:space="preserve">对“文明卫生寝室”及时评比；2、服从学校管理，严格按学校要求填好各类表册。</w:t>
            </w:r>
            <w:r/>
          </w:p>
        </w:tc>
        <w:tc>
          <w:tcPr>
            <w:tcW w:w="654"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r>
            <w:bookmarkEnd w:id="183"/>
            <w:r/>
            <w:r/>
          </w:p>
        </w:tc>
      </w:tr>
    </w:tbl>
    <w:p>
      <w:pPr>
        <w:ind w:right="0"/>
        <w:jc w:val="center"/>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right="0"/>
        <w:jc w:val="center"/>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right="0"/>
        <w:jc w:val="center"/>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right="0"/>
        <w:jc w:val="center"/>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right="0"/>
        <w:jc w:val="center"/>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right="0"/>
        <w:jc w:val="center"/>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right="0"/>
        <w:jc w:val="center"/>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right="0"/>
        <w:jc w:val="center"/>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right="0"/>
        <w:jc w:val="center"/>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保洁服务人员考核细则</w:t>
      </w:r>
      <w:r/>
    </w:p>
    <w:tbl>
      <w:tblPr>
        <w:tblStyle w:val="855"/>
        <w:tblW w:w="9780" w:type="dxa"/>
        <w:tblInd w:w="-4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7679"/>
        <w:gridCol w:w="870"/>
      </w:tblGrid>
      <w:tr>
        <w:trPr>
          <w:trHeight w:val="675"/>
        </w:trPr>
        <w:tc>
          <w:tcPr>
            <w:tcW w:w="1231"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考察内容</w:t>
            </w:r>
            <w:r/>
          </w:p>
        </w:tc>
        <w:tc>
          <w:tcPr>
            <w:tcW w:w="7679"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考察内容</w:t>
            </w:r>
            <w:r/>
          </w:p>
        </w:tc>
        <w:tc>
          <w:tcPr>
            <w:tcW w:w="870"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备注</w:t>
            </w:r>
            <w:r/>
          </w:p>
        </w:tc>
      </w:tr>
      <w:tr>
        <w:trPr>
          <w:trHeight w:val="5605"/>
        </w:trPr>
        <w:tc>
          <w:tcPr>
            <w:tcW w:w="1231" w:type="dxa"/>
            <w:vAlign w:val="center"/>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卫生情形</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（40分）</w:t>
            </w:r>
            <w:r/>
          </w:p>
        </w:tc>
        <w:tc>
          <w:tcPr>
            <w:tcW w:w="7679"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1.优（40分--30分）负责区域地面干净.无污点.无水渍,无杂物,垃圾桶干净整洁,玻璃.窗台.窗框及展现柜干净无尘土,地面无污渍,绿化等物品摆放整洁有序.卫生间做到地面.墙面保持干净无污点.无水渍,卫生洁具滑腻通亮,实时清算改换纸篓垃圾袋,做到通风无异味.洗手台板保持无污物.水渍,地面无积水,洗手液实时改换.填补.低位墙身保持光明.无污渍,墙角无积尘.</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2.良（30分--19分）负责区域地面干净.无杂物,垃圾桶保持干净,并实时改换垃圾袋.玻璃.窗台.窗框及展现柜根本干净无尘土,地面无污渍.卫生间做到地面.墙面保持干净,清算改换纸篓垃圾袋,做到通风根本无异味.洗手台板保持无污物.楼道做到地面.墙面.扶手无积尘.</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3.差（1分--19分）负责区域地面根本干净.但地面有水渍.污点,垃圾桶不克不及保持干净实时改换垃圾袋.卫生间地面有水渍.墙面根本干净,卫生间有异味.洗手台板有污物.水渍.楼道的地面.墙面.扶手有积尘,餐厅桌面有油污。</w:t>
            </w:r>
            <w:r/>
          </w:p>
        </w:tc>
        <w:tc>
          <w:tcPr>
            <w:tcW w:w="870"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r>
            <w:r/>
          </w:p>
        </w:tc>
      </w:tr>
      <w:tr>
        <w:trPr>
          <w:trHeight w:val="1879"/>
        </w:trPr>
        <w:tc>
          <w:tcPr>
            <w:tcW w:w="1231"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工作规律（30分）</w:t>
            </w:r>
            <w:r/>
          </w:p>
        </w:tc>
        <w:tc>
          <w:tcPr>
            <w:tcW w:w="7679"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1.优（30分--20分）按时高低班,不早退.不迟到.上班时,着装整洁,工作场合不大声鼓噪,不得私自分开岗亭及干与上班工作无关的事.</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2.良（10分--20分）未按时高低班.私自分开岗亭等违背划定共计3处（次）以下,赐与提示能实时纠正.</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3.差（1分--10分）未按时高低班.私自分开岗亭等违背划定共计4处（次）以上,赐与提示不克不及实时纠正.</w:t>
            </w:r>
            <w:r/>
          </w:p>
        </w:tc>
        <w:tc>
          <w:tcPr>
            <w:tcW w:w="870"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r>
            <w:r/>
          </w:p>
        </w:tc>
      </w:tr>
      <w:tr>
        <w:trPr>
          <w:trHeight w:val="656"/>
        </w:trPr>
        <w:tc>
          <w:tcPr>
            <w:tcW w:w="1231"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负责干净器具的保管、应用和维修工作</w:t>
            </w:r>
            <w:r/>
          </w:p>
          <w:p>
            <w:pPr>
              <w:pStyle w:val="877"/>
              <w:ind w:left="0" w:right="0" w:firstLine="0"/>
              <w:jc w:val="both"/>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（20分）</w:t>
            </w:r>
            <w:r/>
          </w:p>
        </w:tc>
        <w:tc>
          <w:tcPr>
            <w:tcW w:w="7679"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1.优（20分--15分）爱护对象,对象随时清洗,摆放整洁,有条有理,稳固占乱放.擦布.拖布.笤帚等隐藏存放,不袒露在外.对破坏的对象能修复应用.</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2.良（5分--14分）对象根本干净整洁,摆放稳固占乱放.擦布.拖布.笤帚等隐藏存放,不袒露在外.</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3.差（1分--4分）不爱护对象,乱占乱放.对象清洗不实时.干净,擦布.拖布.笤帚等摆放袒露在外.</w:t>
            </w:r>
            <w:r/>
          </w:p>
        </w:tc>
        <w:tc>
          <w:tcPr>
            <w:tcW w:w="870"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r>
            <w:r/>
          </w:p>
        </w:tc>
      </w:tr>
      <w:tr>
        <w:trPr>
          <w:trHeight w:val="541"/>
        </w:trPr>
        <w:tc>
          <w:tcPr>
            <w:tcW w:w="1231"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暂时安插工作完成情形</w:t>
            </w:r>
            <w:r/>
          </w:p>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（10分）</w:t>
            </w:r>
            <w:r/>
          </w:p>
        </w:tc>
        <w:tc>
          <w:tcPr>
            <w:tcW w:w="7679"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1.优（10分--5分）遇暂时工作安插,屈服安插.做到居心.尽心.有礼貌的办事.</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2.差（1分--4分）遇暂时工作安插不屈服安插,不与其他人互相之间协作合营.不克不及按时.按质的完成暂时工作.</w:t>
            </w:r>
            <w:r/>
          </w:p>
        </w:tc>
        <w:tc>
          <w:tcPr>
            <w:tcW w:w="870"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r>
            <w:r/>
          </w:p>
        </w:tc>
      </w:tr>
    </w:tbl>
    <w:p>
      <w:pPr>
        <w:pStyle w:val="878"/>
        <w:ind w:right="0"/>
        <w:jc w:val="center"/>
        <w:keepLines w:val="0"/>
        <w:keepNext w:val="0"/>
        <w:pageBreakBefore w:val="0"/>
        <w:spacing w:before="0" w:line="500" w:lineRule="exact"/>
        <w:widowControl w:val="off"/>
        <w:rPr>
          <w:rStyle w:val="854"/>
          <w:rFonts w:hint="eastAsia" w:ascii="宋体" w:hAnsi="宋体" w:eastAsia="宋体" w:cs="宋体"/>
          <w:b/>
          <w:bCs/>
          <w:sz w:val="24"/>
          <w:szCs w:val="24"/>
          <w:lang w:val="en-US" w:eastAsia="zh-CN"/>
        </w:rPr>
      </w:pPr>
      <w:r>
        <w:rPr>
          <w:rStyle w:val="854"/>
          <w:rFonts w:hint="eastAsia" w:ascii="宋体" w:hAnsi="宋体" w:cs="宋体"/>
          <w:b/>
          <w:bCs/>
          <w:sz w:val="24"/>
          <w:szCs w:val="24"/>
          <w:lang w:val="en-US" w:eastAsia="zh-CN"/>
        </w:rPr>
        <w:t xml:space="preserve">巡查</w:t>
      </w:r>
      <w:r>
        <w:rPr>
          <w:rStyle w:val="854"/>
          <w:rFonts w:hint="eastAsia" w:ascii="宋体" w:hAnsi="宋体" w:eastAsia="宋体" w:cs="宋体"/>
          <w:b/>
          <w:bCs/>
          <w:sz w:val="24"/>
          <w:szCs w:val="24"/>
          <w:lang w:val="en-US" w:eastAsia="zh-CN"/>
        </w:rPr>
        <w:t xml:space="preserve">服务人员考核细则</w:t>
      </w:r>
      <w:r/>
    </w:p>
    <w:p>
      <w:pPr>
        <w:rPr>
          <w:rFonts w:hint="eastAsia"/>
          <w:lang w:eastAsia="zh-Hans"/>
        </w:rPr>
      </w:pPr>
      <w:r>
        <w:rPr>
          <w:rFonts w:hint="eastAsia"/>
          <w:lang w:eastAsia="zh-Hans"/>
        </w:rPr>
      </w:r>
      <w:r/>
    </w:p>
    <w:tbl>
      <w:tblPr>
        <w:tblStyle w:val="855"/>
        <w:tblW w:w="9780" w:type="dxa"/>
        <w:tblInd w:w="-4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60"/>
        <w:gridCol w:w="7125"/>
        <w:gridCol w:w="795"/>
      </w:tblGrid>
      <w:tr>
        <w:trPr>
          <w:trHeight w:val="610"/>
        </w:trPr>
        <w:tc>
          <w:tcPr>
            <w:shd w:val="clear" w:color="auto" w:fill="ffffff"/>
            <w:tcW w:w="1860" w:type="dxa"/>
            <w:vAlign w:val="center"/>
            <w:textDirection w:val="lrTb"/>
            <w:noWrap w:val="false"/>
          </w:tcPr>
          <w:p>
            <w:pPr>
              <w:ind w:right="0" w:firstLine="240"/>
              <w:jc w:val="both"/>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t xml:space="preserve">考核项目</w:t>
            </w:r>
            <w:r/>
          </w:p>
        </w:tc>
        <w:tc>
          <w:tcPr>
            <w:shd w:val="clear" w:color="auto" w:fill="ffffff"/>
            <w:tcW w:w="7125"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t xml:space="preserve">考核内容及扣分标准</w:t>
            </w:r>
            <w:r/>
          </w:p>
        </w:tc>
        <w:tc>
          <w:tcPr>
            <w:shd w:val="clear" w:color="auto" w:fill="ffffff"/>
            <w:tcW w:w="795"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备注</w:t>
            </w:r>
            <w:r/>
          </w:p>
        </w:tc>
      </w:tr>
      <w:tr>
        <w:trPr>
          <w:trHeight w:val="23"/>
        </w:trPr>
        <w:tc>
          <w:tcPr>
            <w:tcW w:w="1860"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t xml:space="preserve">行为规范</w:t>
            </w:r>
            <w:r/>
          </w:p>
          <w:p>
            <w:pPr>
              <w:ind w:right="0"/>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(20分）</w:t>
            </w:r>
            <w:r/>
          </w:p>
        </w:tc>
        <w:tc>
          <w:tcPr>
            <w:tcW w:w="7125" w:type="dxa"/>
            <w:vAlign w:val="center"/>
            <w:textDirection w:val="lrTb"/>
            <w:noWrap w:val="false"/>
          </w:tcPr>
          <w:p>
            <w:pPr>
              <w:ind w:right="0"/>
              <w:jc w:val="left"/>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Hans"/>
              </w:rPr>
              <w:t xml:space="preserve">按规定穿着统一制服，佩戴工作证及其他必要装备等，季节换装制式必须统一。违规</w:t>
            </w:r>
            <w:r>
              <w:rPr>
                <w:rFonts w:hint="eastAsia" w:ascii="宋体" w:hAnsi="宋体" w:eastAsia="宋体" w:cs="宋体"/>
                <w:color w:val="000000"/>
                <w:sz w:val="24"/>
                <w:szCs w:val="24"/>
                <w:lang w:eastAsia="zh-CN"/>
              </w:rPr>
              <w:t xml:space="preserve">扣0.1分</w:t>
            </w:r>
            <w:r>
              <w:rPr>
                <w:rFonts w:hint="eastAsia" w:ascii="宋体" w:hAnsi="宋体" w:eastAsia="宋体" w:cs="宋体"/>
                <w:color w:val="000000"/>
                <w:sz w:val="24"/>
                <w:szCs w:val="24"/>
                <w:lang w:eastAsia="zh-Hans"/>
              </w:rPr>
              <w:t xml:space="preserve">/次。</w:t>
            </w:r>
            <w:r/>
          </w:p>
          <w:p>
            <w:pPr>
              <w:ind w:right="0"/>
              <w:jc w:val="left"/>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Hans"/>
              </w:rPr>
              <w:t xml:space="preserve">举止文明大方，着装干净、整齐、规范，不可将手插入口袋，不得敞胸露怀，不</w:t>
            </w:r>
            <w:r>
              <w:rPr>
                <w:rFonts w:hint="eastAsia" w:ascii="宋体" w:hAnsi="宋体" w:eastAsia="宋体" w:cs="宋体"/>
                <w:color w:val="000000"/>
                <w:sz w:val="24"/>
                <w:szCs w:val="24"/>
                <w:lang w:val="en-US" w:eastAsia="zh-CN"/>
              </w:rPr>
              <w:t xml:space="preserve">卷</w:t>
            </w:r>
            <w:r>
              <w:rPr>
                <w:rFonts w:hint="eastAsia" w:ascii="宋体" w:hAnsi="宋体" w:eastAsia="宋体" w:cs="宋体"/>
                <w:color w:val="000000"/>
                <w:sz w:val="24"/>
                <w:szCs w:val="24"/>
                <w:lang w:eastAsia="zh-Hans"/>
              </w:rPr>
              <w:t xml:space="preserve">裤腿，不可勾肩搭背。违规</w:t>
            </w:r>
            <w:r>
              <w:rPr>
                <w:rFonts w:hint="eastAsia" w:ascii="宋体" w:hAnsi="宋体" w:eastAsia="宋体" w:cs="宋体"/>
                <w:color w:val="000000"/>
                <w:sz w:val="24"/>
                <w:szCs w:val="24"/>
                <w:lang w:eastAsia="zh-CN"/>
              </w:rPr>
              <w:t xml:space="preserve">扣0.1分</w:t>
            </w:r>
            <w:r>
              <w:rPr>
                <w:rFonts w:hint="eastAsia" w:ascii="宋体" w:hAnsi="宋体" w:eastAsia="宋体" w:cs="宋体"/>
                <w:color w:val="000000"/>
                <w:sz w:val="24"/>
                <w:szCs w:val="24"/>
                <w:lang w:eastAsia="zh-Hans"/>
              </w:rPr>
              <w:t xml:space="preserve">/次.</w:t>
            </w:r>
            <w:r/>
          </w:p>
          <w:p>
            <w:pPr>
              <w:ind w:right="0"/>
              <w:jc w:val="left"/>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Hans"/>
              </w:rPr>
              <w:t xml:space="preserve">不准留长发、胡须、留长指甲、不准染发和佩戴装饰物，爱护工作场所内财产，环境卫生，不得高声谈笑，禁止吸烟等。违规</w:t>
            </w:r>
            <w:r>
              <w:rPr>
                <w:rFonts w:hint="eastAsia" w:ascii="宋体" w:hAnsi="宋体" w:eastAsia="宋体" w:cs="宋体"/>
                <w:color w:val="000000"/>
                <w:sz w:val="24"/>
                <w:szCs w:val="24"/>
                <w:lang w:eastAsia="zh-CN"/>
              </w:rPr>
              <w:t xml:space="preserve">扣0.1分</w:t>
            </w:r>
            <w:r>
              <w:rPr>
                <w:rFonts w:hint="eastAsia" w:ascii="宋体" w:hAnsi="宋体" w:eastAsia="宋体" w:cs="宋体"/>
                <w:color w:val="000000"/>
                <w:sz w:val="24"/>
                <w:szCs w:val="24"/>
                <w:lang w:eastAsia="zh-Hans"/>
              </w:rPr>
              <w:t xml:space="preserve">/次。</w:t>
            </w:r>
            <w:r/>
          </w:p>
          <w:p>
            <w:pPr>
              <w:ind w:right="0"/>
              <w:jc w:val="left"/>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Hans"/>
              </w:rPr>
              <w:t xml:space="preserve">服务意识良好，能够积极接受学校工作人员、学生或学生家长的意见，不与学校工作人员、学生或学生家长发生争吵或有失敬、失礼的行为。违规扣0.5 分/次</w:t>
            </w:r>
            <w:r/>
          </w:p>
        </w:tc>
        <w:tc>
          <w:tcPr>
            <w:tcW w:w="795"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r>
            <w:r/>
          </w:p>
        </w:tc>
      </w:tr>
      <w:tr>
        <w:trPr>
          <w:trHeight w:val="23"/>
        </w:trPr>
        <w:tc>
          <w:tcPr>
            <w:tcW w:w="1860"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Hans"/>
              </w:rPr>
              <w:t xml:space="preserve">工作纪律</w:t>
            </w:r>
            <w:r>
              <w:rPr>
                <w:rFonts w:hint="eastAsia" w:ascii="宋体" w:hAnsi="宋体" w:eastAsia="宋体" w:cs="宋体"/>
                <w:color w:val="000000"/>
                <w:sz w:val="24"/>
                <w:szCs w:val="24"/>
                <w:lang w:val="en-US" w:eastAsia="zh-CN"/>
              </w:rPr>
              <w:t xml:space="preserve"> </w:t>
            </w:r>
            <w:r/>
          </w:p>
          <w:p>
            <w:pPr>
              <w:ind w:right="0"/>
              <w:jc w:val="center"/>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val="en-US" w:eastAsia="zh-CN"/>
              </w:rPr>
              <w:t xml:space="preserve">(20分）</w:t>
            </w:r>
            <w:r/>
          </w:p>
        </w:tc>
        <w:tc>
          <w:tcPr>
            <w:tcW w:w="7125" w:type="dxa"/>
            <w:vAlign w:val="center"/>
            <w:textDirection w:val="lrTb"/>
            <w:noWrap w:val="false"/>
          </w:tcPr>
          <w:p>
            <w:pPr>
              <w:ind w:right="0"/>
              <w:jc w:val="left"/>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Hans"/>
              </w:rPr>
              <w:t xml:space="preserve">认真填写值班记录，做好交接班工作。采购人上下班时间前后半小时内不能进行工作交接，严禁交接班时脱岗，空岗。违规扣0.2分/次。</w:t>
            </w:r>
            <w:r/>
          </w:p>
          <w:p>
            <w:pPr>
              <w:ind w:right="0"/>
              <w:jc w:val="left"/>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Hans"/>
              </w:rPr>
              <w:t xml:space="preserve">服从领导、听从指挥，对领导工作指示及安排没有无故不执行或蓄意违抗现象。无条件接受值班室指挥和调遣。违规扣0.5分/次。情节严重将当事安保人员退回公司，并扣2 分/人次。</w:t>
            </w:r>
            <w:r/>
          </w:p>
          <w:p>
            <w:pPr>
              <w:ind w:right="0"/>
              <w:jc w:val="left"/>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Hans"/>
              </w:rPr>
              <w:t xml:space="preserve">上班时不得擅自离岗，脱岗，串岗，睡岗。违规扣1分/次。累加三次将当事安保人员退回公司，并扣3 分/人次。</w:t>
            </w:r>
            <w:r/>
          </w:p>
          <w:p>
            <w:pPr>
              <w:ind w:right="0"/>
              <w:jc w:val="left"/>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Hans"/>
              </w:rPr>
              <w:t xml:space="preserve">严禁酒后上岗及岗上饮酒，打架。违规扣2 分/次，并将当事安保人员退回公司</w:t>
            </w:r>
            <w:r/>
          </w:p>
          <w:p>
            <w:pPr>
              <w:ind w:right="0"/>
              <w:jc w:val="left"/>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Hans"/>
              </w:rPr>
              <w:t xml:space="preserve">值班时聚众闲聊，打牌或其它娱乐活动的、做与本职工作无关的事。发现扣0.5分/次。情节严重将当事安保人员退回公司，并扣2分/人次。</w:t>
            </w:r>
            <w:r/>
          </w:p>
          <w:p>
            <w:pPr>
              <w:ind w:right="0"/>
              <w:jc w:val="left"/>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Hans"/>
              </w:rPr>
              <w:t xml:space="preserve">不准随意打听、记录、传播采购人单位内部的涉密事项。违规扣0.2分/次。</w:t>
            </w:r>
            <w:r/>
          </w:p>
        </w:tc>
        <w:tc>
          <w:tcPr>
            <w:tcW w:w="795"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r>
            <w:r/>
          </w:p>
        </w:tc>
      </w:tr>
      <w:tr>
        <w:trPr>
          <w:trHeight w:val="23"/>
        </w:trPr>
        <w:tc>
          <w:tcPr>
            <w:tcW w:w="1860"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t xml:space="preserve">日常工作管理要求</w:t>
            </w:r>
            <w:r/>
          </w:p>
          <w:p>
            <w:pPr>
              <w:ind w:right="0"/>
              <w:jc w:val="center"/>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val="en-US" w:eastAsia="zh-CN"/>
              </w:rPr>
              <w:t xml:space="preserve"> (20分）</w:t>
            </w:r>
            <w:r/>
          </w:p>
        </w:tc>
        <w:tc>
          <w:tcPr>
            <w:tcW w:w="7125" w:type="dxa"/>
            <w:vAlign w:val="center"/>
            <w:textDirection w:val="lrTb"/>
            <w:noWrap w:val="false"/>
          </w:tcPr>
          <w:p>
            <w:pPr>
              <w:ind w:right="0"/>
              <w:jc w:val="left"/>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Hans"/>
              </w:rPr>
              <w:t xml:space="preserve">当值时,发生案件及其他事未及时处理报告的；不知晓，严重失职，造成不良影响；工作不作为，散</w:t>
            </w:r>
            <w:r>
              <w:rPr>
                <w:rFonts w:hint="eastAsia" w:ascii="宋体" w:hAnsi="宋体" w:eastAsia="宋体" w:cs="宋体"/>
                <w:color w:val="000000"/>
                <w:sz w:val="24"/>
                <w:szCs w:val="24"/>
                <w:lang w:val="en-US" w:eastAsia="zh-CN"/>
              </w:rPr>
              <w:t xml:space="preserve">漫</w:t>
            </w:r>
            <w:r>
              <w:rPr>
                <w:rFonts w:hint="eastAsia" w:ascii="宋体" w:hAnsi="宋体" w:eastAsia="宋体" w:cs="宋体"/>
                <w:color w:val="000000"/>
                <w:sz w:val="24"/>
                <w:szCs w:val="24"/>
                <w:lang w:eastAsia="zh-Hans"/>
              </w:rPr>
              <w:t xml:space="preserve">，消极，相互不配合，不团结。发现</w:t>
            </w:r>
            <w:r>
              <w:rPr>
                <w:rFonts w:hint="eastAsia" w:ascii="宋体" w:hAnsi="宋体" w:eastAsia="宋体" w:cs="宋体"/>
                <w:color w:val="000000"/>
                <w:sz w:val="24"/>
                <w:szCs w:val="24"/>
                <w:lang w:eastAsia="zh-CN"/>
              </w:rPr>
              <w:t xml:space="preserve">扣0.5分</w:t>
            </w:r>
            <w:r>
              <w:rPr>
                <w:rFonts w:hint="eastAsia" w:ascii="宋体" w:hAnsi="宋体" w:eastAsia="宋体" w:cs="宋体"/>
                <w:color w:val="000000"/>
                <w:sz w:val="24"/>
                <w:szCs w:val="24"/>
                <w:lang w:eastAsia="zh-Hans"/>
              </w:rPr>
              <w:t xml:space="preserve">/次。情节严重将当事安保人员退回公司，并扣2分/人次。</w:t>
            </w:r>
            <w:r/>
          </w:p>
          <w:p>
            <w:pPr>
              <w:ind w:right="0"/>
              <w:jc w:val="left"/>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Hans"/>
              </w:rPr>
              <w:t xml:space="preserve">严格交班工作规程和巡逻工作规程。不按要求巡查或值班不作记录、记录不实、书写不规范、有涂改、没有所巡逻区域责任人签字的，发现</w:t>
            </w:r>
            <w:r>
              <w:rPr>
                <w:rFonts w:hint="eastAsia" w:ascii="宋体" w:hAnsi="宋体" w:eastAsia="宋体" w:cs="宋体"/>
                <w:color w:val="000000"/>
                <w:sz w:val="24"/>
                <w:szCs w:val="24"/>
                <w:lang w:eastAsia="zh-CN"/>
              </w:rPr>
              <w:t xml:space="preserve">扣0.5分</w:t>
            </w:r>
            <w:r>
              <w:rPr>
                <w:rFonts w:hint="eastAsia" w:ascii="宋体" w:hAnsi="宋体" w:eastAsia="宋体" w:cs="宋体"/>
                <w:color w:val="000000"/>
                <w:sz w:val="24"/>
                <w:szCs w:val="24"/>
                <w:lang w:eastAsia="zh-Hans"/>
              </w:rPr>
              <w:t xml:space="preserve">/次；发现各类问题未及时上报的扣2分/次，对巡逻情况没有按月汇总上交的扣3分/次。</w:t>
            </w:r>
            <w:r/>
          </w:p>
          <w:p>
            <w:pPr>
              <w:ind w:right="0"/>
              <w:jc w:val="left"/>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Hans"/>
              </w:rPr>
              <w:t xml:space="preserve">对公共区域的用水中出现的跑冒漏滴及电瓶车违规充电不报告不处理，发现</w:t>
            </w:r>
            <w:r>
              <w:rPr>
                <w:rFonts w:hint="eastAsia" w:ascii="宋体" w:hAnsi="宋体" w:eastAsia="宋体" w:cs="宋体"/>
                <w:color w:val="000000"/>
                <w:sz w:val="24"/>
                <w:szCs w:val="24"/>
                <w:lang w:eastAsia="zh-CN"/>
              </w:rPr>
              <w:t xml:space="preserve">扣0.2分</w:t>
            </w:r>
            <w:r>
              <w:rPr>
                <w:rFonts w:hint="eastAsia" w:ascii="宋体" w:hAnsi="宋体" w:eastAsia="宋体" w:cs="宋体"/>
                <w:color w:val="000000"/>
                <w:sz w:val="24"/>
                <w:szCs w:val="24"/>
                <w:lang w:eastAsia="zh-Hans"/>
              </w:rPr>
              <w:t xml:space="preserve">/次。</w:t>
            </w:r>
            <w:r/>
          </w:p>
          <w:p>
            <w:pPr>
              <w:ind w:right="0"/>
              <w:jc w:val="left"/>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Hans"/>
              </w:rPr>
              <w:t xml:space="preserve">做好物品交接记录。损坏或丢失学校所配警戒装备(照价赔偿外)，发现</w:t>
            </w:r>
            <w:r>
              <w:rPr>
                <w:rFonts w:hint="eastAsia" w:ascii="宋体" w:hAnsi="宋体" w:eastAsia="宋体" w:cs="宋体"/>
                <w:color w:val="000000"/>
                <w:sz w:val="24"/>
                <w:szCs w:val="24"/>
                <w:lang w:eastAsia="zh-CN"/>
              </w:rPr>
              <w:t xml:space="preserve">扣0.2分</w:t>
            </w:r>
            <w:r>
              <w:rPr>
                <w:rFonts w:hint="eastAsia" w:ascii="宋体" w:hAnsi="宋体" w:eastAsia="宋体" w:cs="宋体"/>
                <w:color w:val="000000"/>
                <w:sz w:val="24"/>
                <w:szCs w:val="24"/>
                <w:lang w:eastAsia="zh-Hans"/>
              </w:rPr>
              <w:t xml:space="preserve">/次。</w:t>
            </w:r>
            <w:r/>
          </w:p>
          <w:p>
            <w:pPr>
              <w:ind w:right="0"/>
              <w:jc w:val="left"/>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Hans"/>
              </w:rPr>
              <w:t xml:space="preserve">执勤中私自扣留他人的物品不归还或不上缴；擅自处理或挪用的。发现</w:t>
            </w:r>
            <w:r>
              <w:rPr>
                <w:rFonts w:hint="eastAsia" w:ascii="宋体" w:hAnsi="宋体" w:eastAsia="宋体" w:cs="宋体"/>
                <w:color w:val="000000"/>
                <w:sz w:val="24"/>
                <w:szCs w:val="24"/>
                <w:lang w:eastAsia="zh-CN"/>
              </w:rPr>
              <w:t xml:space="preserve">扣0.5分</w:t>
            </w:r>
            <w:r>
              <w:rPr>
                <w:rFonts w:hint="eastAsia" w:ascii="宋体" w:hAnsi="宋体" w:eastAsia="宋体" w:cs="宋体"/>
                <w:color w:val="000000"/>
                <w:sz w:val="24"/>
                <w:szCs w:val="24"/>
                <w:lang w:eastAsia="zh-Hans"/>
              </w:rPr>
              <w:t xml:space="preserve">/次，情节严重将当事安保人员退回公司，并扣2分/人次。</w:t>
            </w:r>
            <w:r/>
          </w:p>
        </w:tc>
        <w:tc>
          <w:tcPr>
            <w:tcW w:w="795"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r>
            <w:r/>
          </w:p>
        </w:tc>
      </w:tr>
      <w:tr>
        <w:trPr>
          <w:trHeight w:val="23"/>
        </w:trPr>
        <w:tc>
          <w:tcPr>
            <w:tcW w:w="1860"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t xml:space="preserve">车辆管理</w:t>
            </w:r>
            <w:r/>
          </w:p>
          <w:p>
            <w:pPr>
              <w:ind w:right="0"/>
              <w:jc w:val="center"/>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val="en-US" w:eastAsia="zh-CN"/>
              </w:rPr>
              <w:t xml:space="preserve"> (20分）</w:t>
            </w:r>
            <w:r/>
          </w:p>
        </w:tc>
        <w:tc>
          <w:tcPr>
            <w:tcW w:w="7125" w:type="dxa"/>
            <w:vAlign w:val="center"/>
            <w:textDirection w:val="lrTb"/>
            <w:noWrap w:val="false"/>
          </w:tcPr>
          <w:p>
            <w:pPr>
              <w:ind w:right="0"/>
              <w:jc w:val="left"/>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Hans"/>
              </w:rPr>
              <w:t xml:space="preserve">不按规定指挥车辆出入或停放的；利用职能之便,故意刁难车主的。发现</w:t>
            </w:r>
            <w:r>
              <w:rPr>
                <w:rFonts w:hint="eastAsia" w:ascii="宋体" w:hAnsi="宋体" w:eastAsia="宋体" w:cs="宋体"/>
                <w:color w:val="000000"/>
                <w:sz w:val="24"/>
                <w:szCs w:val="24"/>
                <w:lang w:eastAsia="zh-CN"/>
              </w:rPr>
              <w:t xml:space="preserve">扣0.2分</w:t>
            </w:r>
            <w:r>
              <w:rPr>
                <w:rFonts w:hint="eastAsia" w:ascii="宋体" w:hAnsi="宋体" w:eastAsia="宋体" w:cs="宋体"/>
                <w:color w:val="000000"/>
                <w:sz w:val="24"/>
                <w:szCs w:val="24"/>
                <w:lang w:eastAsia="zh-Hans"/>
              </w:rPr>
              <w:t xml:space="preserve">/次。</w:t>
            </w:r>
            <w:r/>
          </w:p>
          <w:p>
            <w:pPr>
              <w:ind w:right="0"/>
              <w:jc w:val="left"/>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Hans"/>
              </w:rPr>
              <w:t xml:space="preserve">车辆没按规定停放或停放不整齐,巡查时未及时整理的或未阻止违章停放的。发现</w:t>
            </w:r>
            <w:r>
              <w:rPr>
                <w:rFonts w:hint="eastAsia" w:ascii="宋体" w:hAnsi="宋体" w:eastAsia="宋体" w:cs="宋体"/>
                <w:color w:val="000000"/>
                <w:sz w:val="24"/>
                <w:szCs w:val="24"/>
                <w:lang w:eastAsia="zh-CN"/>
              </w:rPr>
              <w:t xml:space="preserve">扣0.2分</w:t>
            </w:r>
            <w:r>
              <w:rPr>
                <w:rFonts w:hint="eastAsia" w:ascii="宋体" w:hAnsi="宋体" w:eastAsia="宋体" w:cs="宋体"/>
                <w:color w:val="000000"/>
                <w:sz w:val="24"/>
                <w:szCs w:val="24"/>
                <w:lang w:eastAsia="zh-Hans"/>
              </w:rPr>
              <w:t xml:space="preserve">/次。</w:t>
            </w:r>
            <w:r/>
          </w:p>
        </w:tc>
        <w:tc>
          <w:tcPr>
            <w:tcW w:w="795"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r>
            <w:r/>
          </w:p>
        </w:tc>
      </w:tr>
      <w:tr>
        <w:trPr>
          <w:trHeight w:val="23"/>
        </w:trPr>
        <w:tc>
          <w:tcPr>
            <w:tcW w:w="1860"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t xml:space="preserve">应急工作</w:t>
            </w:r>
            <w:r/>
          </w:p>
          <w:p>
            <w:pPr>
              <w:ind w:right="0"/>
              <w:jc w:val="center"/>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val="en-US" w:eastAsia="zh-CN"/>
              </w:rPr>
              <w:t xml:space="preserve"> (20分）</w:t>
            </w:r>
            <w:r/>
          </w:p>
        </w:tc>
        <w:tc>
          <w:tcPr>
            <w:tcW w:w="7125" w:type="dxa"/>
            <w:vAlign w:val="center"/>
            <w:textDirection w:val="lrTb"/>
            <w:noWrap w:val="false"/>
          </w:tcPr>
          <w:p>
            <w:pPr>
              <w:ind w:right="0"/>
              <w:jc w:val="left"/>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Hans"/>
              </w:rPr>
              <w:t xml:space="preserve">熟悉各项突发事件应急预案处置程序，掌握应急处置方法和基本处置技能。不知晓，不会处置，不懂得处置技能，不会报告，发现</w:t>
            </w:r>
            <w:r>
              <w:rPr>
                <w:rFonts w:hint="eastAsia" w:ascii="宋体" w:hAnsi="宋体" w:eastAsia="宋体" w:cs="宋体"/>
                <w:color w:val="000000"/>
                <w:sz w:val="24"/>
                <w:szCs w:val="24"/>
                <w:lang w:eastAsia="zh-CN"/>
              </w:rPr>
              <w:t xml:space="preserve">扣1分</w:t>
            </w:r>
            <w:r>
              <w:rPr>
                <w:rFonts w:hint="eastAsia" w:ascii="宋体" w:hAnsi="宋体" w:eastAsia="宋体" w:cs="宋体"/>
                <w:color w:val="000000"/>
                <w:sz w:val="24"/>
                <w:szCs w:val="24"/>
                <w:lang w:eastAsia="zh-Hans"/>
              </w:rPr>
              <w:t xml:space="preserve">/次。</w:t>
            </w:r>
            <w:r/>
          </w:p>
          <w:p>
            <w:pPr>
              <w:ind w:right="0"/>
              <w:jc w:val="left"/>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Hans"/>
              </w:rPr>
              <w:t xml:space="preserve">第一时间赶到现场，控制好现场，不让事态扩大和蔓延，并向上报告相关情况，等待增援。不能有效控制局面，不制止，随意离开现场，发现</w:t>
            </w:r>
            <w:r>
              <w:rPr>
                <w:rFonts w:hint="eastAsia" w:ascii="宋体" w:hAnsi="宋体" w:eastAsia="宋体" w:cs="宋体"/>
                <w:color w:val="000000"/>
                <w:sz w:val="24"/>
                <w:szCs w:val="24"/>
                <w:lang w:eastAsia="zh-CN"/>
              </w:rPr>
              <w:t xml:space="preserve">扣2分</w:t>
            </w:r>
            <w:r>
              <w:rPr>
                <w:rFonts w:hint="eastAsia" w:ascii="宋体" w:hAnsi="宋体" w:eastAsia="宋体" w:cs="宋体"/>
                <w:color w:val="000000"/>
                <w:sz w:val="24"/>
                <w:szCs w:val="24"/>
                <w:lang w:eastAsia="zh-Hans"/>
              </w:rPr>
              <w:t xml:space="preserve">/次。消极处理，不尽职责引发经济和法律责任由供应商负责。</w:t>
            </w:r>
            <w:r/>
          </w:p>
          <w:p>
            <w:pPr>
              <w:ind w:right="0"/>
              <w:jc w:val="left"/>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Hans"/>
              </w:rPr>
              <w:t xml:space="preserve">各项突发事件应急处置过程中，参与安保人员必须听从指挥，坚决完成任务，不得擅离职守，不得畏惧不前。违规</w:t>
            </w:r>
            <w:r>
              <w:rPr>
                <w:rFonts w:hint="eastAsia" w:ascii="宋体" w:hAnsi="宋体" w:eastAsia="宋体" w:cs="宋体"/>
                <w:color w:val="000000"/>
                <w:sz w:val="24"/>
                <w:szCs w:val="24"/>
                <w:lang w:eastAsia="zh-CN"/>
              </w:rPr>
              <w:t xml:space="preserve">扣1分</w:t>
            </w:r>
            <w:r>
              <w:rPr>
                <w:rFonts w:hint="eastAsia" w:ascii="宋体" w:hAnsi="宋体" w:eastAsia="宋体" w:cs="宋体"/>
                <w:color w:val="000000"/>
                <w:sz w:val="24"/>
                <w:szCs w:val="24"/>
                <w:lang w:eastAsia="zh-Hans"/>
              </w:rPr>
              <w:t xml:space="preserve">/人/次。情节严重将当事安保人员退回公司，并</w:t>
            </w:r>
            <w:r>
              <w:rPr>
                <w:rFonts w:hint="eastAsia" w:ascii="宋体" w:hAnsi="宋体" w:eastAsia="宋体" w:cs="宋体"/>
                <w:color w:val="000000"/>
                <w:sz w:val="24"/>
                <w:szCs w:val="24"/>
                <w:lang w:eastAsia="zh-CN"/>
              </w:rPr>
              <w:t xml:space="preserve">扣3分</w:t>
            </w:r>
            <w:r>
              <w:rPr>
                <w:rFonts w:hint="eastAsia" w:ascii="宋体" w:hAnsi="宋体" w:eastAsia="宋体" w:cs="宋体"/>
                <w:color w:val="000000"/>
                <w:sz w:val="24"/>
                <w:szCs w:val="24"/>
                <w:lang w:eastAsia="zh-Hans"/>
              </w:rPr>
              <w:t xml:space="preserve">/人次。</w:t>
            </w:r>
            <w:r/>
          </w:p>
          <w:p>
            <w:pPr>
              <w:ind w:right="0"/>
              <w:jc w:val="left"/>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Hans"/>
              </w:rPr>
              <w:t xml:space="preserve">不按合同约定进行演练，发现</w:t>
            </w:r>
            <w:r>
              <w:rPr>
                <w:rFonts w:hint="eastAsia" w:ascii="宋体" w:hAnsi="宋体" w:eastAsia="宋体" w:cs="宋体"/>
                <w:color w:val="000000"/>
                <w:sz w:val="24"/>
                <w:szCs w:val="24"/>
                <w:lang w:eastAsia="zh-CN"/>
              </w:rPr>
              <w:t xml:space="preserve">扣1分</w:t>
            </w:r>
            <w:r>
              <w:rPr>
                <w:rFonts w:hint="eastAsia" w:ascii="宋体" w:hAnsi="宋体" w:eastAsia="宋体" w:cs="宋体"/>
                <w:color w:val="000000"/>
                <w:sz w:val="24"/>
                <w:szCs w:val="24"/>
                <w:lang w:eastAsia="zh-Hans"/>
              </w:rPr>
              <w:t xml:space="preserve">/次。</w:t>
            </w:r>
            <w:r/>
          </w:p>
        </w:tc>
        <w:tc>
          <w:tcPr>
            <w:tcW w:w="795"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r>
            <w:r/>
          </w:p>
        </w:tc>
      </w:tr>
    </w:tbl>
    <w:p>
      <w:pPr>
        <w:ind w:right="0"/>
        <w:jc w:val="center"/>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ind w:right="0"/>
        <w:jc w:val="center"/>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ind w:right="0"/>
        <w:jc w:val="center"/>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ind w:right="0"/>
        <w:jc w:val="center"/>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ind w:right="0"/>
        <w:jc w:val="center"/>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ind w:right="0"/>
        <w:jc w:val="center"/>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ind w:right="0"/>
        <w:jc w:val="center"/>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ind w:right="0"/>
        <w:jc w:val="center"/>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ind w:right="0"/>
        <w:jc w:val="center"/>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水电维修工月考评细则</w:t>
      </w:r>
      <w:r/>
    </w:p>
    <w:tbl>
      <w:tblPr>
        <w:tblStyle w:val="865"/>
        <w:tblW w:w="9486"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0"/>
        <w:gridCol w:w="7416"/>
        <w:gridCol w:w="850"/>
      </w:tblGrid>
      <w:tr>
        <w:trPr>
          <w:trHeight w:val="585"/>
        </w:trPr>
        <w:tc>
          <w:tcPr>
            <w:tcW w:w="1220"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考核项目</w:t>
            </w:r>
            <w:r/>
          </w:p>
        </w:tc>
        <w:tc>
          <w:tcPr>
            <w:tcW w:w="7416"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项 目 要 求</w:t>
            </w:r>
            <w:r/>
          </w:p>
        </w:tc>
        <w:tc>
          <w:tcPr>
            <w:tcW w:w="850"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备注</w:t>
            </w:r>
            <w:r/>
          </w:p>
        </w:tc>
      </w:tr>
      <w:tr>
        <w:trPr>
          <w:trHeight w:val="1224"/>
        </w:trPr>
        <w:tc>
          <w:tcPr>
            <w:tcW w:w="1220"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出勤情况</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（15分）</w:t>
            </w:r>
            <w:r/>
          </w:p>
        </w:tc>
        <w:tc>
          <w:tcPr>
            <w:tcW w:w="7416"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1.上班时间离岗被查实，扣积分5分。</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2.上班迟到、早退（包括加班）、夜班不按时交接班，扣积分1-2分。</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3.无提前请假旷班（包括加班），扣积分5-10分。</w:t>
            </w:r>
            <w:r/>
          </w:p>
        </w:tc>
        <w:tc>
          <w:tcPr>
            <w:tcW w:w="850"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r>
            <w:r/>
          </w:p>
        </w:tc>
      </w:tr>
      <w:tr>
        <w:trPr>
          <w:trHeight w:val="90"/>
        </w:trPr>
        <w:tc>
          <w:tcPr>
            <w:tcW w:w="1220" w:type="dxa"/>
            <w:vAlign w:val="center"/>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工作表现</w:t>
            </w:r>
            <w:r/>
          </w:p>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（45分）</w:t>
            </w:r>
            <w:r/>
          </w:p>
        </w:tc>
        <w:tc>
          <w:tcPr>
            <w:tcW w:w="7416"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1.未及时维修完当天报修的项目（无特殊情况下），扣积分2分；</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2.私自销毁报修单或拖延几天未修的扣积分4分；</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3.维修时因操作不当造成器材或设备损坏，一次扣积分2-10分；</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4.在正常的情况下，在规定供水时间内，未按时供水，一次扣积分3分；</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5.上班期间无对责任区用水用电每天至少巡查一次，并记录出现问题，一次扣积分2分，记录不真实，一次扣积分4分；</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6.巡查记录不到位，一次扣积分3分。</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7.未按时完成各种活动的电、灯光布置，一次扣积分2分。</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8.未按时完成领导交办的其它任务，一次扣积分4分。</w:t>
            </w:r>
            <w:r/>
          </w:p>
        </w:tc>
        <w:tc>
          <w:tcPr>
            <w:tcW w:w="850"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r>
            <w:r/>
          </w:p>
        </w:tc>
      </w:tr>
      <w:tr>
        <w:trPr>
          <w:trHeight w:val="1705"/>
        </w:trPr>
        <w:tc>
          <w:tcPr>
            <w:tcW w:w="1220"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职业道德</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（10分）</w:t>
            </w:r>
            <w:r/>
          </w:p>
        </w:tc>
        <w:tc>
          <w:tcPr>
            <w:tcW w:w="7416"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1.热爱本职工作，遵守学校纪律，不说有损集团和学校声誉的话，不做有害集团和学校利益的事，经查实每次扣积分5分。</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2.不在工作时间干私事，一经发现并证实，每次扣积分5分。 </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3.监守自盗或以权谋私，经他人揭发并证实者，每次扣积分5分。</w:t>
            </w:r>
            <w:r/>
          </w:p>
        </w:tc>
        <w:tc>
          <w:tcPr>
            <w:tcW w:w="850"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r>
            <w:r/>
          </w:p>
        </w:tc>
      </w:tr>
      <w:tr>
        <w:trPr>
          <w:trHeight w:val="1359"/>
        </w:trPr>
        <w:tc>
          <w:tcPr>
            <w:tcW w:w="1220"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工作纪律</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（15分）</w:t>
            </w:r>
            <w:r/>
          </w:p>
        </w:tc>
        <w:tc>
          <w:tcPr>
            <w:tcW w:w="7416"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1.尊重他人，廉洁自爱；</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2.团结队伍，在同事之间挑拨离间，经证实每次扣积分3分；</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3.尽职尽责，对你存在问题隐瞒不报，每次扣积分5分；</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4.上班时间做与工作无关的事，如喝酒、打牌等，每次扣积分5分；</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5.工作时在校园随处抽烟，每次扣积分5分。</w:t>
            </w:r>
            <w:r/>
          </w:p>
        </w:tc>
        <w:tc>
          <w:tcPr>
            <w:tcW w:w="850"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r>
            <w:r/>
          </w:p>
        </w:tc>
      </w:tr>
      <w:tr>
        <w:trPr>
          <w:trHeight w:val="1379"/>
        </w:trPr>
        <w:tc>
          <w:tcPr>
            <w:tcW w:w="1220" w:type="dxa"/>
            <w:vAlign w:val="top"/>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r>
            <w:r/>
          </w:p>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投诉与检查</w:t>
            </w:r>
            <w:r/>
          </w:p>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（5分）</w:t>
            </w:r>
            <w:r/>
          </w:p>
        </w:tc>
        <w:tc>
          <w:tcPr>
            <w:tcW w:w="7416"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1.根据学校每天行政值班记录，每记录一次维修问题属于人为失职的扣积分2分.</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2.根据集团每月检查记录，每记录一次维修问题属于人为失职的扣积分4分.</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3.根据各片区负责领导收集投诉信息进行查实：每次扣积分1分；</w:t>
            </w:r>
            <w:r/>
          </w:p>
        </w:tc>
        <w:tc>
          <w:tcPr>
            <w:tcW w:w="850"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r>
            <w:r/>
          </w:p>
        </w:tc>
      </w:tr>
      <w:tr>
        <w:trPr>
          <w:trHeight w:val="936"/>
        </w:trPr>
        <w:tc>
          <w:tcPr>
            <w:tcW w:w="1220" w:type="dxa"/>
            <w:vAlign w:val="top"/>
            <w:textDirection w:val="lrTb"/>
            <w:noWrap w:val="false"/>
          </w:tcPr>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工作服务</w:t>
            </w:r>
            <w:r/>
          </w:p>
          <w:p>
            <w:pPr>
              <w:pStyle w:val="877"/>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态度</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（10分）</w:t>
            </w:r>
            <w:r/>
          </w:p>
        </w:tc>
        <w:tc>
          <w:tcPr>
            <w:tcW w:w="7416"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1.找借口故意拖延维修，经查实一次扣积分2分；</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2.无故不服从领导安排的扣积分4分；</w:t>
            </w:r>
            <w:r/>
          </w:p>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3.工作态度恶劣，造成不良影响的，每次扣积5分；</w:t>
            </w:r>
            <w:r/>
          </w:p>
        </w:tc>
        <w:tc>
          <w:tcPr>
            <w:tcW w:w="850"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r>
            <w:r/>
          </w:p>
        </w:tc>
      </w:tr>
      <w:tr>
        <w:trPr>
          <w:trHeight w:val="631"/>
        </w:trPr>
        <w:tc>
          <w:tcPr>
            <w:tcW w:w="1220"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额外奖励</w:t>
            </w:r>
            <w:r/>
          </w:p>
        </w:tc>
        <w:tc>
          <w:tcPr>
            <w:tcW w:w="7416"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工作表现优异、超勤等给予每次给予1-3分加分。</w:t>
            </w:r>
            <w:r/>
          </w:p>
        </w:tc>
        <w:tc>
          <w:tcPr>
            <w:tcW w:w="850" w:type="dxa"/>
            <w:vAlign w:val="top"/>
            <w:textDirection w:val="lrTb"/>
            <w:noWrap w:val="false"/>
          </w:tcPr>
          <w:p>
            <w:pPr>
              <w:pStyle w:val="877"/>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r>
            <w:r/>
          </w:p>
        </w:tc>
      </w:tr>
    </w:tbl>
    <w:p>
      <w:pPr>
        <w:pStyle w:val="862"/>
        <w:jc w:val="left"/>
        <w:keepNext/>
        <w:pageBreakBefore w:val="0"/>
        <w:spacing w:beforeAutospacing="0" w:afterAutospacing="0" w:line="500" w:lineRule="exact"/>
        <w:rPr>
          <w:rFonts w:hint="eastAsia" w:ascii="黑体" w:hAnsi="宋体" w:eastAsia="黑体" w:cs="黑体"/>
          <w:b/>
          <w:bCs/>
          <w:color w:val="auto"/>
          <w:sz w:val="44"/>
          <w:szCs w:val="44"/>
          <w:highlight w:val="none"/>
        </w:rPr>
      </w:pPr>
      <w:r>
        <w:rPr>
          <w:rFonts w:hint="eastAsia" w:ascii="黑体" w:hAnsi="宋体" w:eastAsia="黑体" w:cs="黑体"/>
          <w:b/>
          <w:bCs/>
          <w:color w:val="auto"/>
          <w:sz w:val="44"/>
          <w:szCs w:val="44"/>
          <w:highlight w:val="none"/>
        </w:rPr>
      </w:r>
      <w:r>
        <w:rPr>
          <w:rFonts w:hint="eastAsia" w:ascii="黑体" w:hAnsi="宋体" w:eastAsia="黑体" w:cs="黑体"/>
          <w:b/>
          <w:bCs/>
          <w:color w:val="auto"/>
          <w:sz w:val="44"/>
          <w:szCs w:val="44"/>
          <w:highlight w:val="none"/>
        </w:rPr>
      </w:r>
      <w:r/>
    </w:p>
    <w:p>
      <w:pPr>
        <w:shd w:val="nil" w:color="auto"/>
        <w:rPr>
          <w:rFonts w:hint="eastAsia" w:ascii="黑体" w:hAnsi="宋体" w:eastAsia="黑体" w:cs="黑体"/>
          <w:b/>
          <w:bCs/>
          <w:color w:val="auto"/>
          <w:sz w:val="44"/>
          <w:szCs w:val="44"/>
          <w:highlight w:val="none"/>
        </w:rPr>
      </w:pPr>
      <w:r>
        <w:rPr>
          <w:rFonts w:hint="eastAsia" w:ascii="黑体" w:hAnsi="宋体" w:eastAsia="黑体" w:cs="黑体"/>
          <w:b/>
          <w:color w:val="auto"/>
          <w:sz w:val="44"/>
          <w:szCs w:val="44"/>
          <w:highlight w:val="none"/>
        </w:rPr>
        <w:br w:type="page" w:clear="all"/>
      </w:r>
      <w:r>
        <w:rPr>
          <w:rFonts w:hint="eastAsia" w:ascii="黑体" w:hAnsi="宋体" w:eastAsia="黑体" w:cs="黑体"/>
          <w:b/>
          <w:color w:val="auto"/>
          <w:sz w:val="44"/>
          <w:szCs w:val="44"/>
          <w:highlight w:val="none"/>
        </w:rPr>
      </w:r>
      <w:r/>
    </w:p>
    <w:p>
      <w:pPr>
        <w:pStyle w:val="862"/>
        <w:jc w:val="center"/>
        <w:keepNext/>
        <w:pageBreakBefore w:val="0"/>
        <w:spacing w:beforeAutospacing="0" w:afterAutospacing="0" w:line="500" w:lineRule="exact"/>
        <w:rPr>
          <w:rFonts w:hint="eastAsia" w:ascii="黑体" w:hAnsi="宋体" w:eastAsia="黑体" w:cs="黑体"/>
          <w:b/>
          <w:bCs/>
          <w:color w:val="auto"/>
          <w:sz w:val="44"/>
          <w:szCs w:val="44"/>
          <w:highlight w:val="none"/>
        </w:rPr>
      </w:pPr>
      <w:r/>
      <w:bookmarkStart w:id="184"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862"/>
        <w:jc w:val="both"/>
        <w:pageBreakBefore w:val="0"/>
        <w:spacing w:beforeAutospacing="0" w:afterAutospacing="0" w:line="500" w:lineRule="exact"/>
        <w:rPr>
          <w:color w:val="auto"/>
          <w:highlight w:val="none"/>
        </w:rPr>
      </w:pPr>
      <w:r>
        <w:rPr>
          <w:color w:val="auto"/>
          <w:highlight w:val="none"/>
        </w:rPr>
        <w:t xml:space="preserve"> </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综合评分</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62"/>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政府采购政策功能落实</w:t>
      </w:r>
      <w:r/>
    </w:p>
    <w:p>
      <w:pPr>
        <w:pStyle w:val="862"/>
        <w:ind w:firstLine="480"/>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872"/>
        <w:ind w:firstLine="36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（1）本项目专门面向中小企业采购，不再对小型和微型企业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给予价格扣除。</w:t>
      </w:r>
      <w:r/>
    </w:p>
    <w:p>
      <w:pPr>
        <w:pStyle w:val="862"/>
        <w:ind w:firstLine="360"/>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862"/>
        <w:ind w:firstLine="360"/>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862"/>
        <w:ind w:firstLine="480"/>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862"/>
        <w:ind w:left="120" w:firstLine="360"/>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rPr>
        <w:t xml:space="preserve">（1）本项目对残疾人福利性单位视同小型、微型企业</w:t>
      </w:r>
      <w:r>
        <w:rPr>
          <w:rFonts w:hint="eastAsia" w:ascii="宋体" w:hAnsi="宋体" w:eastAsia="宋体" w:cs="宋体"/>
          <w:color w:val="auto"/>
          <w:sz w:val="24"/>
          <w:szCs w:val="24"/>
          <w:highlight w:val="none"/>
          <w:u w:val="none"/>
          <w:lang w:eastAsia="zh-CN"/>
        </w:rPr>
        <w:t xml:space="preserve">。</w:t>
      </w:r>
      <w:r/>
    </w:p>
    <w:p>
      <w:pPr>
        <w:pStyle w:val="862"/>
        <w:ind w:left="120" w:firstLine="360"/>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862"/>
        <w:ind w:left="120" w:firstLine="360"/>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862"/>
        <w:ind w:firstLine="480"/>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862"/>
        <w:ind w:left="120" w:firstLine="360"/>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（1）本项目对监狱和戒毒企业（简称监狱企业）视同小型、微型</w:t>
      </w:r>
      <w:r>
        <w:rPr>
          <w:rFonts w:hint="eastAsia" w:ascii="宋体" w:hAnsi="宋体" w:eastAsia="宋体" w:cs="宋体"/>
          <w:color w:val="auto"/>
          <w:sz w:val="24"/>
          <w:szCs w:val="24"/>
          <w:highlight w:val="none"/>
          <w:u w:val="none"/>
        </w:rPr>
        <w:t xml:space="preserve">企业</w:t>
      </w:r>
      <w:r>
        <w:rPr>
          <w:rFonts w:hint="eastAsia" w:ascii="宋体" w:hAnsi="宋体" w:eastAsia="宋体" w:cs="宋体"/>
          <w:color w:val="auto"/>
          <w:sz w:val="24"/>
          <w:szCs w:val="24"/>
          <w:highlight w:val="none"/>
          <w:u w:val="none"/>
          <w:lang w:eastAsia="zh-CN"/>
        </w:rPr>
        <w:t xml:space="preserve">。</w:t>
      </w:r>
      <w:r/>
    </w:p>
    <w:p>
      <w:pPr>
        <w:pStyle w:val="862"/>
        <w:ind w:firstLine="480"/>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2"/>
        <w:ind w:firstLine="480"/>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pStyle w:val="862"/>
        <w:ind w:firstLine="480"/>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862"/>
        <w:ind w:firstLine="480"/>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862"/>
        <w:ind w:left="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评标方法与评标标准</w:t>
      </w:r>
      <w:r/>
    </w:p>
    <w:p>
      <w:pPr>
        <w:ind w:left="0" w:firstLine="482"/>
        <w:keepLines w:val="0"/>
        <w:keepNext w:val="0"/>
        <w:pageBreakBefore w:val="0"/>
        <w:spacing w:line="500" w:lineRule="exact"/>
        <w:widowControl w:val="off"/>
        <w:rPr>
          <w:rFonts w:hint="eastAsia" w:ascii="宋体" w:hAnsi="宋体" w:eastAsia="宋体" w:cs="宋体"/>
          <w:color w:val="000000"/>
          <w:szCs w:val="28"/>
        </w:rPr>
      </w:pPr>
      <w:r>
        <w:rPr>
          <w:rStyle w:val="876"/>
          <w:rFonts w:hint="eastAsia" w:ascii="宋体" w:hAnsi="宋体" w:eastAsia="宋体" w:cs="宋体"/>
          <w:b/>
          <w:bCs/>
          <w:sz w:val="24"/>
          <w:szCs w:val="24"/>
        </w:rPr>
        <w:t xml:space="preserve">本项目评分总分值为100分。</w:t>
      </w:r>
      <w:r>
        <w:rPr>
          <w:rStyle w:val="876"/>
          <w:rFonts w:hint="eastAsia" w:ascii="宋体" w:hAnsi="宋体" w:eastAsia="宋体" w:cs="宋体"/>
          <w:sz w:val="24"/>
          <w:szCs w:val="24"/>
        </w:rPr>
        <w:t xml:space="preserve">请供应商在最高限价以下进行响应报价，响应报价高于最高限价，采购人将不予接受，视为无效投标文件，无效投标文件不进行评审更不得中标。</w:t>
      </w:r>
      <w:r/>
    </w:p>
    <w:tbl>
      <w:tblPr>
        <w:tblStyle w:val="855"/>
        <w:tblpPr w:horzAnchor="page" w:tblpX="1553" w:vertAnchor="text" w:tblpY="528" w:leftFromText="180" w:topFromText="0" w:rightFromText="180" w:bottomFromText="0"/>
        <w:tblW w:w="91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2"/>
        <w:gridCol w:w="6969"/>
        <w:gridCol w:w="906"/>
      </w:tblGrid>
      <w:tr>
        <w:trPr>
          <w:trHeight w:val="701"/>
        </w:trPr>
        <w:tc>
          <w:tcPr>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left w:val="single" w:color="auto" w:sz="4" w:space="0"/>
            </w:tcBorders>
            <w:tcW w:w="69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评审标准</w:t>
            </w:r>
            <w:r/>
          </w:p>
        </w:tc>
        <w:tc>
          <w:tcPr>
            <w:tcBorders>
              <w:bottom w:val="single" w:color="auto" w:sz="4" w:space="0"/>
            </w:tcBorders>
            <w:tcW w:w="9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最高</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分值</w:t>
            </w:r>
            <w:r/>
          </w:p>
        </w:tc>
      </w:tr>
      <w:tr>
        <w:trPr>
          <w:trHeight w:val="439"/>
        </w:trPr>
        <w:tc>
          <w:tcPr>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报价</w:t>
            </w:r>
            <w:r/>
          </w:p>
        </w:tc>
        <w:tc>
          <w:tcPr>
            <w:tcBorders>
              <w:left w:val="single" w:color="auto" w:sz="4" w:space="0"/>
              <w:right w:val="single" w:color="auto" w:sz="4" w:space="0"/>
            </w:tcBorders>
            <w:tcW w:w="6969"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1.采用低价优先法，即满足招标文件要求且投标价格最低的投标总报价为评标基准价，其价格分为满分。</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2.其他供应商的价格分统一按下列公式计算：投标报价得分＝（评标基准价/投标总报价）×</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（按四舍五入取至小数点后两位）</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pStyle w:val="864"/>
              <w:ind w:left="0" w:firstLine="240"/>
              <w:jc w:val="both"/>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p>
        </w:tc>
      </w:tr>
      <w:tr>
        <w:trPr>
          <w:trHeight w:val="926"/>
        </w:trPr>
        <w:tc>
          <w:tcPr>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服务方案</w:t>
            </w:r>
            <w:r/>
          </w:p>
        </w:tc>
        <w:tc>
          <w:tcPr>
            <w:tcBorders>
              <w:left w:val="single" w:color="auto" w:sz="4" w:space="0"/>
              <w:bottom w:val="single" w:color="auto" w:sz="4" w:space="0"/>
            </w:tcBorders>
            <w:tcW w:w="6969" w:type="dxa"/>
            <w:vAlign w:val="center"/>
            <w:textDirection w:val="lrTb"/>
            <w:noWrap w:val="false"/>
          </w:tcPr>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0"/>
                <w:highlight w:val="white"/>
              </w:rPr>
              <w:t xml:space="preserve">总体服务方案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14</w:t>
            </w:r>
            <w:r>
              <w:rPr>
                <w:rFonts w:hint="eastAsia" w:ascii="宋体" w:hAnsi="宋体" w:eastAsia="宋体" w:cs="宋体"/>
                <w:b/>
                <w:bCs/>
                <w:sz w:val="24"/>
                <w:szCs w:val="24"/>
                <w:highlight w:val="none"/>
              </w:rPr>
              <w:t xml:space="preserve">分）</w:t>
            </w:r>
            <w:r/>
          </w:p>
          <w:p>
            <w:pPr>
              <w:ind w:firstLine="480"/>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供应商应根据采购需求和本项目实际，提供本项目总体服务方案，包括但不限于：（1）项目管理理念；（2）管理工作目标；（3）项目服务定位；（4）</w:t>
            </w:r>
            <w:r>
              <w:rPr>
                <w:rFonts w:hint="eastAsia" w:ascii="宋体" w:hAnsi="宋体" w:eastAsia="宋体" w:cs="宋体"/>
                <w:sz w:val="24"/>
                <w:szCs w:val="20"/>
                <w:highlight w:val="white"/>
              </w:rPr>
              <w:t xml:space="preserve">重点、难点把控等情况的分析应对</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sz w:val="24"/>
                <w:szCs w:val="20"/>
                <w:highlight w:val="white"/>
              </w:rPr>
              <w:t xml:space="preserve">制度建设</w:t>
            </w:r>
            <w:r>
              <w:rPr>
                <w:rFonts w:hint="eastAsia" w:ascii="宋体" w:hAnsi="宋体" w:eastAsia="宋体" w:cs="宋体"/>
                <w:color w:val="000000"/>
                <w:sz w:val="24"/>
                <w:szCs w:val="24"/>
                <w:highlight w:val="none"/>
                <w:lang w:val="en-US" w:eastAsia="zh-CN"/>
              </w:rPr>
              <w:t xml:space="preserve">；（6）档案管理；（7）进场交接过渡方案（包括交接时间进度安排、人员培训、具体交接的内容等）。要求方案细致完整、针对性强、措施有力，方案的贯彻应能满足本项目各项服务要求。方案内容描述全面合理符合采购需求的得14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组织机构设置、人员配备、培训与管理（</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480"/>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提供组织机构设置、人员配置</w:t>
            </w:r>
            <w:r>
              <w:rPr>
                <w:rFonts w:hint="eastAsia" w:ascii="宋体" w:hAnsi="宋体" w:cs="Courier New"/>
                <w:bCs/>
                <w:color w:val="000000"/>
                <w:sz w:val="24"/>
                <w:highlight w:val="white"/>
                <w:lang w:eastAsia="zh-CN"/>
              </w:rPr>
              <w:t xml:space="preserve">、</w:t>
            </w:r>
            <w:r>
              <w:rPr>
                <w:rFonts w:hint="eastAsia" w:ascii="宋体" w:hAnsi="宋体" w:eastAsia="宋体" w:cs="宋体"/>
                <w:sz w:val="24"/>
                <w:szCs w:val="24"/>
                <w:highlight w:val="none"/>
              </w:rPr>
              <w:t xml:space="preserve">培训与管理</w:t>
            </w:r>
            <w:r>
              <w:rPr>
                <w:rFonts w:hint="eastAsia" w:ascii="宋体" w:hAnsi="宋体" w:cs="Courier New"/>
                <w:bCs/>
                <w:color w:val="000000"/>
                <w:sz w:val="24"/>
                <w:highlight w:val="white"/>
              </w:rPr>
              <w:t xml:space="preserve">方案</w:t>
            </w:r>
            <w:r>
              <w:rPr>
                <w:rFonts w:hint="eastAsia" w:ascii="宋体" w:hAnsi="宋体" w:eastAsia="宋体" w:cs="宋体"/>
                <w:color w:val="000000"/>
                <w:sz w:val="24"/>
                <w:szCs w:val="24"/>
                <w:highlight w:val="none"/>
                <w:lang w:val="en-US" w:eastAsia="zh-CN"/>
              </w:rPr>
              <w:t xml:space="preserve">，包括但不限于：（1）组织机构设置；（2）人员配备及岗位职责；（3）员工培训管理方案；（4）制定培训计划(包含培训内容、培训时间等)；要求方案细致完整、针对性强、措施有力，方案的贯彻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制度的建立（</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cs="Courier New"/>
                <w:bCs/>
                <w:color w:val="000000"/>
                <w:sz w:val="24"/>
                <w:highlight w:val="white"/>
                <w:lang w:val="en-US" w:eastAsia="zh-CN"/>
              </w:rPr>
              <w:t xml:space="preserve">制度建立</w:t>
            </w:r>
            <w:r>
              <w:rPr>
                <w:rFonts w:hint="eastAsia" w:ascii="宋体" w:hAnsi="宋体" w:eastAsia="宋体" w:cs="宋体"/>
                <w:sz w:val="24"/>
                <w:szCs w:val="20"/>
                <w:highlight w:val="white"/>
              </w:rPr>
              <w:t xml:space="preserve">方案，</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white"/>
                <w:lang w:eastAsia="zh-CN"/>
              </w:rPr>
              <w:t xml:space="preserve">（</w:t>
            </w:r>
            <w:r>
              <w:rPr>
                <w:rFonts w:hint="eastAsia" w:ascii="宋体" w:hAnsi="宋体" w:cs="Courier New"/>
                <w:bCs/>
                <w:color w:val="000000"/>
                <w:sz w:val="24"/>
                <w:highlight w:val="white"/>
                <w:lang w:val="en-US" w:eastAsia="zh-CN"/>
              </w:rPr>
              <w:t xml:space="preserve">1</w:t>
            </w:r>
            <w:r>
              <w:rPr>
                <w:rFonts w:hint="eastAsia" w:ascii="宋体" w:hAnsi="宋体" w:cs="Courier New"/>
                <w:bCs/>
                <w:color w:val="000000"/>
                <w:sz w:val="24"/>
                <w:highlight w:val="white"/>
                <w:lang w:eastAsia="zh-CN"/>
              </w:rPr>
              <w:t xml:space="preserve">）</w:t>
            </w:r>
            <w:r>
              <w:rPr>
                <w:rFonts w:ascii="宋体" w:hAnsi="宋体" w:eastAsia="宋体" w:cs="宋体"/>
                <w:sz w:val="24"/>
                <w:szCs w:val="24"/>
                <w:highlight w:val="none"/>
                <w:lang w:eastAsia="zh-CN"/>
              </w:rPr>
              <w:t xml:space="preserve">各项岗位管理制度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rPr>
              <w:t xml:space="preserve">员工行为规范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考核奖惩制度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安全保卫制度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综合服务制度</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lang w:val="en-US" w:eastAsia="zh-CN"/>
              </w:rPr>
              <w:t xml:space="preserve">要求方案细致完整、针对性强、措施有力，方案的贯彻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服务质量标准实施方案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lang w:eastAsia="zh-CN"/>
              </w:rPr>
              <w:t xml:space="preserve">服务质量标准实施方案</w:t>
            </w:r>
            <w:r>
              <w:rPr>
                <w:rFonts w:hint="eastAsia" w:ascii="宋体" w:hAnsi="宋体" w:eastAsia="宋体" w:cs="宋体"/>
                <w:sz w:val="24"/>
                <w:szCs w:val="20"/>
                <w:highlight w:val="white"/>
              </w:rPr>
              <w:t xml:space="preserve">，</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szCs w:val="20"/>
                <w:highlight w:val="white"/>
              </w:rPr>
              <w:t xml:space="preserve">‌日常清洁</w:t>
            </w:r>
            <w:r>
              <w:rPr>
                <w:rFonts w:hint="eastAsia" w:ascii="宋体" w:hAnsi="宋体" w:eastAsia="宋体" w:cs="宋体"/>
                <w:sz w:val="24"/>
                <w:szCs w:val="20"/>
                <w:highlight w:val="white"/>
                <w:lang w:val="en-US" w:eastAsia="zh-CN"/>
              </w:rPr>
              <w:t xml:space="preserve">服务</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lang w:eastAsia="zh-CN"/>
              </w:rPr>
              <w:t xml:space="preserve">）</w:t>
            </w:r>
            <w:r>
              <w:rPr>
                <w:rFonts w:hint="eastAsia" w:ascii="宋体" w:hAnsi="宋体" w:eastAsia="宋体" w:cs="宋体"/>
                <w:sz w:val="24"/>
                <w:szCs w:val="20"/>
                <w:highlight w:val="white"/>
              </w:rPr>
              <w:t xml:space="preserve">安全管理</w:t>
            </w:r>
            <w:r>
              <w:rPr>
                <w:rFonts w:hint="eastAsia" w:ascii="宋体" w:hAnsi="宋体" w:eastAsia="宋体" w:cs="宋体"/>
                <w:sz w:val="24"/>
                <w:szCs w:val="20"/>
                <w:highlight w:val="white"/>
                <w:lang w:val="en-US" w:eastAsia="zh-CN"/>
              </w:rPr>
              <w:t xml:space="preserve">服务</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3</w:t>
            </w:r>
            <w:r>
              <w:rPr>
                <w:rFonts w:hint="eastAsia" w:ascii="宋体" w:hAnsi="宋体" w:eastAsia="宋体" w:cs="宋体"/>
                <w:sz w:val="24"/>
                <w:highlight w:val="white"/>
                <w:lang w:eastAsia="zh-CN"/>
              </w:rPr>
              <w:t xml:space="preserve">）</w:t>
            </w:r>
            <w:r>
              <w:rPr>
                <w:rFonts w:hint="eastAsia" w:ascii="宋体" w:hAnsi="宋体" w:eastAsia="宋体" w:cs="宋体"/>
                <w:sz w:val="24"/>
                <w:szCs w:val="20"/>
                <w:highlight w:val="white"/>
              </w:rPr>
              <w:t xml:space="preserve">‌门禁与监控</w:t>
            </w:r>
            <w:r>
              <w:rPr>
                <w:rFonts w:hint="eastAsia" w:ascii="宋体" w:hAnsi="宋体" w:eastAsia="宋体" w:cs="宋体"/>
                <w:sz w:val="24"/>
                <w:szCs w:val="20"/>
                <w:highlight w:val="white"/>
                <w:lang w:val="en-US" w:eastAsia="zh-CN"/>
              </w:rPr>
              <w:t xml:space="preserve">管理服务；（4）</w:t>
            </w:r>
            <w:r>
              <w:rPr>
                <w:rFonts w:hint="eastAsia" w:ascii="宋体" w:hAnsi="宋体" w:eastAsia="宋体" w:cs="宋体"/>
                <w:sz w:val="24"/>
                <w:szCs w:val="20"/>
                <w:highlight w:val="white"/>
              </w:rPr>
              <w:t xml:space="preserve">公共秩序维护</w:t>
            </w:r>
            <w:r>
              <w:rPr>
                <w:rFonts w:hint="eastAsia" w:ascii="宋体" w:hAnsi="宋体" w:eastAsia="宋体" w:cs="宋体"/>
                <w:sz w:val="24"/>
                <w:szCs w:val="20"/>
                <w:highlight w:val="white"/>
                <w:lang w:val="en-US" w:eastAsia="zh-CN"/>
              </w:rPr>
              <w:t xml:space="preserve">服务；</w:t>
            </w:r>
            <w:r>
              <w:rPr>
                <w:rFonts w:hint="eastAsia" w:ascii="宋体" w:hAnsi="宋体" w:cs="Courier New"/>
                <w:bCs/>
                <w:color w:val="000000"/>
                <w:sz w:val="24"/>
                <w:highlight w:val="white"/>
                <w:lang w:val="en-US" w:eastAsia="zh-CN"/>
              </w:rPr>
              <w:t xml:space="preserve">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适合本项目的各种突发事件的处理预案（</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rPr>
              <w:t xml:space="preserve">适合本项目的各种突发事件的处理预案</w:t>
            </w:r>
            <w:r>
              <w:rPr>
                <w:rFonts w:hint="eastAsia" w:ascii="宋体" w:hAnsi="宋体" w:eastAsia="宋体" w:cs="宋体"/>
                <w:sz w:val="24"/>
                <w:szCs w:val="20"/>
                <w:highlight w:val="white"/>
              </w:rPr>
              <w:t xml:space="preserve">，</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white"/>
                <w:lang w:eastAsia="zh-CN"/>
              </w:rPr>
              <w:t xml:space="preserve">（</w:t>
            </w:r>
            <w:r>
              <w:rPr>
                <w:rFonts w:hint="eastAsia" w:ascii="宋体" w:hAnsi="宋体" w:cs="Courier New"/>
                <w:bCs/>
                <w:color w:val="000000"/>
                <w:sz w:val="24"/>
                <w:highlight w:val="white"/>
                <w:lang w:val="en-US" w:eastAsia="zh-CN"/>
              </w:rPr>
              <w:t xml:space="preserve">1</w:t>
            </w:r>
            <w:r>
              <w:rPr>
                <w:rFonts w:hint="eastAsia" w:ascii="宋体" w:hAnsi="宋体" w:cs="Courier New"/>
                <w:bCs/>
                <w:color w:val="000000"/>
                <w:sz w:val="24"/>
                <w:highlight w:val="white"/>
                <w:lang w:eastAsia="zh-CN"/>
              </w:rPr>
              <w:t xml:space="preserve">）</w:t>
            </w:r>
            <w:r>
              <w:rPr>
                <w:rFonts w:hint="eastAsia"/>
                <w:color w:val="auto"/>
                <w:sz w:val="24"/>
                <w:szCs w:val="24"/>
              </w:rPr>
              <w:t xml:space="preserve">自然灾害应急预</w:t>
            </w:r>
            <w:r>
              <w:rPr>
                <w:rFonts w:hint="eastAsia" w:ascii="宋体" w:hAnsi="宋体" w:cs="Courier New"/>
                <w:bCs/>
                <w:color w:val="000000"/>
                <w:sz w:val="24"/>
                <w:highlight w:val="white"/>
                <w:lang w:val="en-US" w:eastAsia="zh-CN"/>
              </w:rPr>
              <w:t xml:space="preserve">案；（2）安全事故应急预案；（3）公共卫生事件应急预案；（4）重大节日及大型活动应急预案；（5）应急预案体系保障措施。要求方案细致完整、针对性强、措施有力，方案的贯彻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日常管理措施（</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rPr>
              <w:t xml:space="preserve">日常管理措施</w:t>
            </w:r>
            <w:r>
              <w:rPr>
                <w:rFonts w:hint="eastAsia" w:ascii="宋体" w:hAnsi="宋体" w:eastAsia="宋体" w:cs="宋体"/>
                <w:sz w:val="24"/>
                <w:szCs w:val="20"/>
                <w:highlight w:val="white"/>
              </w:rPr>
              <w:t xml:space="preserve">方案，</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highlight w:val="white"/>
                <w:lang w:val="en-US" w:eastAsia="zh-CN"/>
              </w:rPr>
              <w:t xml:space="preserve">卫生</w:t>
            </w:r>
            <w:r>
              <w:rPr>
                <w:rFonts w:hint="eastAsia" w:ascii="宋体" w:hAnsi="宋体" w:eastAsia="宋体" w:cs="宋体"/>
                <w:sz w:val="24"/>
                <w:highlight w:val="white"/>
              </w:rPr>
              <w:t xml:space="preserve">保洁日常管理措施方案</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安全保卫</w:t>
            </w:r>
            <w:r>
              <w:rPr>
                <w:rFonts w:hint="eastAsia" w:ascii="宋体" w:hAnsi="宋体" w:eastAsia="宋体" w:cs="宋体"/>
                <w:sz w:val="24"/>
                <w:highlight w:val="white"/>
              </w:rPr>
              <w:t xml:space="preserve">日常管理措施方案</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3</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rPr>
              <w:t xml:space="preserve">其他服务日常管理措施方案</w:t>
            </w:r>
            <w:r>
              <w:rPr>
                <w:rFonts w:hint="eastAsia" w:ascii="宋体" w:hAnsi="宋体" w:eastAsia="宋体" w:cs="宋体"/>
                <w:sz w:val="24"/>
                <w:highlight w:val="white"/>
                <w:lang w:eastAsia="zh-CN"/>
              </w:rPr>
              <w:t xml:space="preserve">；</w:t>
            </w:r>
            <w:r>
              <w:rPr>
                <w:rFonts w:hint="eastAsia" w:ascii="宋体" w:hAnsi="宋体" w:cs="Courier New"/>
                <w:bCs/>
                <w:color w:val="000000"/>
                <w:sz w:val="24"/>
                <w:highlight w:val="white"/>
                <w:lang w:val="en-US" w:eastAsia="zh-CN"/>
              </w:rPr>
              <w:t xml:space="preserve">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应能满足本项目各项服务要求。方案内容描述全面合理符合采购需求的得6分，每有一项内容缺失的扣2分；每有一处内容存在缺陷或不满足要求的扣0.5分，扣完为止。</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bCs/>
                <w:color w:val="000000"/>
                <w:sz w:val="24"/>
                <w:szCs w:val="24"/>
                <w:highlight w:val="none"/>
                <w:lang w:val="en-US" w:eastAsia="zh-CN"/>
              </w:rPr>
              <w:t xml:space="preserve">以上缺陷或不满足指:内容不全面、与实际需求不符、内容不清晰或交叉混乱、套用其他项目方案、有规范性或常识性错误、存在无关的事项、凭空编造、存在不可能实现的夸大情形等任意一种情形；未提供方案不得分。</w:t>
            </w:r>
            <w:r/>
          </w:p>
        </w:tc>
        <w:tc>
          <w:tcPr>
            <w:tcBorders>
              <w:top w:val="single" w:color="auto" w:sz="4" w:space="0"/>
              <w:bottom w:val="single" w:color="auto" w:sz="4" w:space="0"/>
            </w:tcBorders>
            <w:tcW w:w="9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6</w:t>
            </w:r>
            <w:r/>
          </w:p>
          <w:p>
            <w:pPr>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424"/>
        </w:trPr>
        <w:tc>
          <w:tcPr>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供应商业绩</w:t>
            </w:r>
            <w:r/>
          </w:p>
        </w:tc>
        <w:tc>
          <w:tcPr>
            <w:tcBorders>
              <w:top w:val="single" w:color="auto" w:sz="4" w:space="0"/>
              <w:left w:val="single" w:color="auto" w:sz="4" w:space="0"/>
              <w:bottom w:val="single" w:color="auto" w:sz="4" w:space="0"/>
            </w:tcBorders>
            <w:tcW w:w="6969" w:type="dxa"/>
            <w:vAlign w:val="center"/>
            <w:textDirection w:val="lrTb"/>
            <w:noWrap w:val="false"/>
          </w:tcPr>
          <w:p>
            <w:pPr>
              <w:ind w:firstLine="480"/>
              <w:jc w:val="left"/>
              <w:keepLines w:val="0"/>
              <w:keepNext w:val="0"/>
              <w:pageBreakBefore w:val="0"/>
              <w:spacing w:line="380" w:lineRule="exact"/>
              <w:widowControl w:val="off"/>
              <w:rPr>
                <w:rFonts w:hint="default" w:ascii="宋体" w:hAnsi="宋体" w:cs="宋体"/>
                <w:bCs/>
                <w:color w:val="000000" w:themeColor="text1"/>
                <w:sz w:val="24"/>
                <w:highlight w:val="white"/>
                <w:lang w:val="en-US" w:eastAsia="zh-CN"/>
                <w14:textFill>
                  <w14:solidFill>
                    <w14:schemeClr w14:val="tx1"/>
                  </w14:solidFill>
                </w14:textFill>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val="en-US" w:eastAsia="zh-CN"/>
              </w:rPr>
              <w:t xml:space="preserve">自2023年1月1日（以合同签订时间为准）以来</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与采购需求相匹配的</w:t>
            </w:r>
            <w:r>
              <w:rPr>
                <w:rFonts w:hint="eastAsia" w:ascii="宋体" w:hAnsi="宋体" w:eastAsia="宋体" w:cs="宋体"/>
                <w:color w:val="000000"/>
                <w:sz w:val="24"/>
                <w:szCs w:val="24"/>
                <w:highlight w:val="none"/>
              </w:rPr>
              <w:t xml:space="preserve">物业服务项目业绩，每提供一个业绩得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分，本项最高得分为</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注：每个类似业绩均提供完整且无涂改的合同原件彩色扫描件并加盖供应商公章，否则不得分。</w:t>
            </w:r>
            <w:r/>
          </w:p>
        </w:tc>
        <w:tc>
          <w:tcPr>
            <w:tcBorders>
              <w:top w:val="single" w:color="auto" w:sz="4" w:space="0"/>
              <w:bottom w:val="single" w:color="auto" w:sz="4" w:space="0"/>
            </w:tcBorders>
            <w:tcW w:w="906"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r>
      <w:tr>
        <w:trPr>
          <w:trHeight w:val="699"/>
        </w:trPr>
        <w:tc>
          <w:tcPr>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人员配备</w:t>
            </w:r>
            <w:r/>
          </w:p>
        </w:tc>
        <w:tc>
          <w:tcPr>
            <w:tcBorders>
              <w:top w:val="single" w:color="auto" w:sz="4" w:space="0"/>
              <w:left w:val="single" w:color="auto" w:sz="4" w:space="0"/>
              <w:bottom w:val="single" w:color="auto" w:sz="4" w:space="0"/>
            </w:tcBorders>
            <w:tcW w:w="6969" w:type="dxa"/>
            <w:vAlign w:val="center"/>
            <w:textDirection w:val="lrTb"/>
            <w:noWrap w:val="false"/>
          </w:tcPr>
          <w:p>
            <w:pPr>
              <w:ind w:firstLine="480"/>
              <w:jc w:val="left"/>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拟担任本项目物业经理具有大专及以上学历的得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具有</w:t>
            </w:r>
            <w:r>
              <w:rPr>
                <w:rFonts w:hint="eastAsia" w:ascii="宋体" w:hAnsi="宋体" w:eastAsia="宋体" w:cs="宋体"/>
                <w:sz w:val="24"/>
                <w:szCs w:val="24"/>
                <w:highlight w:val="none"/>
                <w:lang w:val="en-US" w:eastAsia="zh-CN"/>
              </w:rPr>
              <w:t xml:space="preserve">中级消防操作员</w:t>
            </w:r>
            <w:r>
              <w:rPr>
                <w:rFonts w:hint="eastAsia" w:ascii="宋体" w:hAnsi="宋体" w:eastAsia="宋体" w:cs="宋体"/>
                <w:sz w:val="24"/>
                <w:szCs w:val="24"/>
                <w:highlight w:val="none"/>
              </w:rPr>
              <w:t xml:space="preserve">资格证书的得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本项最高得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未提供不得分</w:t>
            </w:r>
            <w:r>
              <w:rPr>
                <w:rFonts w:hint="eastAsia" w:ascii="宋体" w:hAnsi="宋体" w:eastAsia="宋体" w:cs="宋体"/>
                <w:sz w:val="24"/>
                <w:szCs w:val="24"/>
                <w:highlight w:val="none"/>
                <w:lang w:eastAsia="zh-CN"/>
              </w:rPr>
              <w:t xml:space="preserve">。</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注:提供证书原件扫描件加盖</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公章，并提供</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lang w:val="en-US" w:eastAsia="zh-CN"/>
              </w:rPr>
              <w:t xml:space="preserve">开标前近3个月内任意一个月为其发放工资的银行流水相关证明</w:t>
            </w:r>
            <w:r>
              <w:rPr>
                <w:rFonts w:hint="eastAsia" w:ascii="宋体" w:hAnsi="宋体" w:eastAsia="宋体" w:cs="宋体"/>
                <w:sz w:val="24"/>
                <w:szCs w:val="24"/>
                <w:highlight w:val="none"/>
              </w:rPr>
              <w:t xml:space="preserve">加盖公章。不提供不得分。</w:t>
            </w:r>
            <w:r/>
          </w:p>
        </w:tc>
        <w:tc>
          <w:tcPr>
            <w:tcBorders>
              <w:top w:val="single" w:color="auto" w:sz="4" w:space="0"/>
              <w:bottom w:val="single" w:color="auto" w:sz="4" w:space="0"/>
            </w:tcBorders>
            <w:tcW w:w="9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r>
    </w:tbl>
    <w:p>
      <w:pPr>
        <w:pStyle w:val="869"/>
        <w:ind w:firstLine="480"/>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注：1、供应商按评分细则所有得分项目均视为对本次招标的承诺，中标后均作为合同的组成部分。</w:t>
      </w:r>
      <w:r/>
    </w:p>
    <w:p>
      <w:pPr>
        <w:pStyle w:val="869"/>
        <w:ind w:firstLine="482"/>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2、评标时，未能按以上要求提供相应证明的，不作为评标依据，不得分。</w:t>
      </w:r>
      <w:r/>
    </w:p>
    <w:p>
      <w:pPr>
        <w:pStyle w:val="862"/>
        <w:ind w:firstLine="480"/>
        <w:jc w:val="both"/>
        <w:keepLines w:val="0"/>
        <w:keepNext w:val="0"/>
        <w:pageBreakBefore w:val="0"/>
        <w:spacing w:beforeAutospacing="0" w:afterAutospacing="0" w:line="48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3、</w:t>
      </w:r>
      <w:r>
        <w:rPr>
          <w:rFonts w:hint="eastAsia" w:ascii="宋体" w:hAnsi="宋体" w:eastAsia="宋体" w:cs="宋体"/>
          <w:b w:val="0"/>
          <w:bCs/>
          <w:color w:val="auto"/>
          <w:sz w:val="24"/>
          <w:szCs w:val="24"/>
        </w:rPr>
        <w:t xml:space="preserve">采购人有权在中标公示期间对中标人提供的与本评分办法相关的材料等评分依据（原件）的真实性进行复查，如发现有通过提供虚假证明文件，将取消中标资格，并提请监督机构按照相关法规处理。同时，采购人保留重新采购或按照新的排名顺序重新确定中标人的权利。</w:t>
      </w:r>
      <w:r/>
    </w:p>
    <w:p>
      <w:pPr>
        <w:pStyle w:val="862"/>
        <w:ind w:firstLine="480"/>
        <w:jc w:val="both"/>
        <w:keepLines w:val="0"/>
        <w:keepNext w:val="0"/>
        <w:pageBreakBefore w:val="0"/>
        <w:spacing w:beforeAutospacing="0" w:afterAutospacing="0" w:line="480" w:lineRule="exact"/>
        <w:widowControl w:val="off"/>
        <w:rPr>
          <w:rFonts w:hint="eastAsia" w:ascii="宋体" w:hAnsi="宋体" w:eastAsia="宋体" w:cs="宋体"/>
          <w:b w:val="0"/>
          <w:bCs/>
          <w:color w:val="auto"/>
          <w:sz w:val="24"/>
          <w:szCs w:val="24"/>
        </w:rPr>
      </w:pPr>
      <w:r>
        <w:rPr>
          <w:rFonts w:hint="eastAsia" w:ascii="宋体" w:hAnsi="宋体" w:cs="Times New Roman"/>
          <w:b w:val="0"/>
          <w:bCs/>
          <w:color w:val="auto"/>
          <w:sz w:val="24"/>
          <w:szCs w:val="21"/>
          <w:lang w:val="en-US" w:eastAsia="zh-CN"/>
        </w:rPr>
        <w:t xml:space="preserve">4、</w:t>
      </w:r>
      <w:r>
        <w:rPr>
          <w:rFonts w:hint="eastAsia" w:cs="宋体" w:asciiTheme="minorEastAsia" w:hAnsiTheme="minorEastAsia"/>
          <w:b/>
        </w:rPr>
        <w:t xml:space="preserve">第一中标候选人放弃中标，或因不可抗力提出不能履行合同，或者被查实存在影响中标结果的违法行为被取消中标资格等情形，不符合中标条件的，采购人将重新组织招标，不顺延，并根据《政府采购法实施条例》第七十二条规定，中标供应商无正当理由拒不与采购人签订政府采购合同的，将追究其法律责任。</w:t>
      </w:r>
      <w:r/>
    </w:p>
    <w:p>
      <w:pPr>
        <w:pStyle w:val="862"/>
        <w:ind w:firstLine="480"/>
        <w:jc w:val="both"/>
        <w:keepLines w:val="0"/>
        <w:keepNext w:val="0"/>
        <w:pageBreakBefore w:val="0"/>
        <w:spacing w:beforeAutospacing="0" w:afterAutospacing="0" w:line="480" w:lineRule="exact"/>
        <w:widowControl w:val="off"/>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86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2"/>
        <w:jc w:val="center"/>
        <w:keepNext/>
        <w:pageBreakBefore w:val="0"/>
        <w:spacing w:beforeAutospacing="0" w:afterAutospacing="0" w:line="500" w:lineRule="exact"/>
        <w:rPr>
          <w:color w:val="auto"/>
          <w:highlight w:val="none"/>
        </w:rPr>
      </w:pPr>
      <w:r>
        <w:rPr>
          <w:rFonts w:hint="eastAsia" w:ascii="黑体" w:hAnsi="宋体" w:eastAsia="黑体" w:cs="黑体"/>
          <w:color w:val="auto"/>
          <w:sz w:val="44"/>
          <w:szCs w:val="44"/>
          <w:highlight w:val="none"/>
        </w:rPr>
        <w:t xml:space="preserve">第六章  投标文件格式 </w:t>
      </w:r>
      <w:r/>
    </w:p>
    <w:p>
      <w:pPr>
        <w:pStyle w:val="862"/>
        <w:jc w:val="center"/>
        <w:pageBreakBefore w:val="0"/>
        <w:spacing w:beforeAutospacing="0" w:afterAutospacing="0" w:line="500" w:lineRule="exact"/>
        <w:rPr>
          <w:rFonts w:hint="eastAsia" w:ascii="宋体" w:hAnsi="宋体" w:eastAsia="宋体" w:cs="宋体"/>
          <w:b/>
          <w:color w:val="auto"/>
          <w:sz w:val="72"/>
          <w:szCs w:val="72"/>
          <w:highlight w:val="none"/>
        </w:rPr>
      </w:pPr>
      <w:r/>
      <w:bookmarkStart w:id="185" w:name="_Toc26554094"/>
      <w:r/>
      <w:bookmarkEnd w:id="185"/>
      <w:r/>
      <w:bookmarkStart w:id="186" w:name="_Hlt26955039"/>
      <w:r/>
      <w:bookmarkEnd w:id="186"/>
      <w:r/>
      <w:bookmarkStart w:id="187" w:name="_Hlt26671244"/>
      <w:r/>
      <w:bookmarkEnd w:id="187"/>
      <w:r/>
      <w:bookmarkStart w:id="188" w:name="_Toc49090576"/>
      <w:r/>
      <w:bookmarkStart w:id="189" w:name="_Toc120614282"/>
      <w:r/>
      <w:r/>
    </w:p>
    <w:p>
      <w:pPr>
        <w:pStyle w:val="862"/>
        <w:jc w:val="center"/>
        <w:pageBreakBefore w:val="0"/>
        <w:spacing w:beforeAutospacing="0" w:afterAutospacing="0" w:line="500" w:lineRule="exac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62"/>
        <w:jc w:val="center"/>
        <w:pageBreakBefore w:val="0"/>
        <w:spacing w:beforeAutospacing="0" w:afterAutospacing="0" w:line="500" w:lineRule="exac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62"/>
        <w:jc w:val="center"/>
        <w:pageBreakBefore w:val="0"/>
        <w:spacing w:beforeAutospacing="0" w:afterAutospacing="0" w:line="500" w:lineRule="exac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62"/>
        <w:jc w:val="center"/>
        <w:pageBreakBefore w:val="0"/>
        <w:spacing w:beforeAutospacing="0" w:afterAutospacing="0" w:line="500" w:lineRule="exac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62"/>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62"/>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投  标  文  件</w:t>
      </w:r>
      <w:r/>
    </w:p>
    <w:p>
      <w:pPr>
        <w:pStyle w:val="862"/>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 </w:t>
      </w:r>
      <w:r/>
    </w:p>
    <w:p>
      <w:pPr>
        <w:pStyle w:val="862"/>
        <w:jc w:val="center"/>
        <w:pageBreakBefore w:val="0"/>
        <w:spacing w:beforeAutospacing="0" w:afterAutospacing="0" w:line="500" w:lineRule="exact"/>
        <w:rPr>
          <w:color w:val="auto"/>
          <w:highlight w:val="none"/>
        </w:rPr>
      </w:pPr>
      <w:r>
        <w:rPr>
          <w:color w:val="auto"/>
          <w:highlight w:val="none"/>
        </w:rPr>
        <w:t xml:space="preserve"> </w:t>
      </w:r>
      <w:r/>
    </w:p>
    <w:p>
      <w:pPr>
        <w:pStyle w:val="862"/>
        <w:jc w:val="center"/>
        <w:pageBreakBefore w:val="0"/>
        <w:spacing w:beforeAutospacing="0" w:afterAutospacing="0" w:line="500" w:lineRule="exact"/>
        <w:rPr>
          <w:color w:val="auto"/>
          <w:highlight w:val="none"/>
        </w:rPr>
      </w:pPr>
      <w:r>
        <w:rPr>
          <w:color w:val="auto"/>
          <w:highlight w:val="none"/>
        </w:rPr>
      </w:r>
      <w:r/>
    </w:p>
    <w:p>
      <w:pPr>
        <w:pStyle w:val="862"/>
        <w:jc w:val="center"/>
        <w:pageBreakBefore w:val="0"/>
        <w:spacing w:beforeAutospacing="0" w:afterAutospacing="0" w:line="500" w:lineRule="exact"/>
        <w:rPr>
          <w:color w:val="auto"/>
          <w:highlight w:val="none"/>
        </w:rPr>
      </w:pPr>
      <w:r>
        <w:rPr>
          <w:color w:val="auto"/>
          <w:highlight w:val="none"/>
        </w:rPr>
      </w:r>
      <w:r/>
    </w:p>
    <w:p>
      <w:pPr>
        <w:pStyle w:val="862"/>
        <w:jc w:val="center"/>
        <w:pageBreakBefore w:val="0"/>
        <w:spacing w:beforeAutospacing="0" w:afterAutospacing="0" w:line="500" w:lineRule="exact"/>
        <w:rPr>
          <w:color w:val="auto"/>
          <w:highlight w:val="none"/>
        </w:rPr>
      </w:pPr>
      <w:r>
        <w:rPr>
          <w:color w:val="auto"/>
          <w:highlight w:val="none"/>
        </w:rPr>
      </w:r>
      <w:r/>
    </w:p>
    <w:p>
      <w:pPr>
        <w:pStyle w:val="862"/>
        <w:jc w:val="center"/>
        <w:pageBreakBefore w:val="0"/>
        <w:spacing w:beforeAutospacing="0" w:afterAutospacing="0" w:line="500" w:lineRule="exact"/>
        <w:rPr>
          <w:color w:val="auto"/>
          <w:highlight w:val="none"/>
        </w:rPr>
      </w:pPr>
      <w:r>
        <w:rPr>
          <w:color w:val="auto"/>
          <w:highlight w:val="none"/>
        </w:rPr>
      </w:r>
      <w:r/>
    </w:p>
    <w:p>
      <w:pPr>
        <w:pStyle w:val="862"/>
        <w:jc w:val="center"/>
        <w:pageBreakBefore w:val="0"/>
        <w:spacing w:beforeAutospacing="0" w:afterAutospacing="0" w:line="500" w:lineRule="exact"/>
        <w:rPr>
          <w:color w:val="auto"/>
          <w:highlight w:val="none"/>
        </w:rPr>
      </w:pPr>
      <w:r>
        <w:rPr>
          <w:color w:val="auto"/>
          <w:highlight w:val="none"/>
        </w:rPr>
        <w:t xml:space="preserve"> </w:t>
      </w:r>
      <w:r/>
    </w:p>
    <w:p>
      <w:pPr>
        <w:pStyle w:val="862"/>
        <w:jc w:val="center"/>
        <w:pageBreakBefore w:val="0"/>
        <w:spacing w:beforeAutospacing="0" w:afterAutospacing="0" w:line="500" w:lineRule="exact"/>
        <w:rPr>
          <w:color w:val="auto"/>
          <w:highlight w:val="none"/>
        </w:rPr>
      </w:pPr>
      <w:r>
        <w:rPr>
          <w:color w:val="auto"/>
          <w:highlight w:val="none"/>
        </w:rPr>
        <w:t xml:space="preserve"> </w:t>
      </w:r>
      <w:r/>
    </w:p>
    <w:p>
      <w:pPr>
        <w:pStyle w:val="862"/>
        <w:jc w:val="center"/>
        <w:pageBreakBefore w:val="0"/>
        <w:spacing w:beforeAutospacing="0" w:afterAutospacing="0" w:line="500" w:lineRule="exact"/>
        <w:rPr>
          <w:color w:val="auto"/>
          <w:highlight w:val="none"/>
        </w:rPr>
      </w:pPr>
      <w:r>
        <w:rPr>
          <w:color w:val="auto"/>
          <w:highlight w:val="none"/>
        </w:rPr>
        <w:t xml:space="preserve"> </w:t>
      </w:r>
      <w:r/>
    </w:p>
    <w:p>
      <w:pPr>
        <w:pStyle w:val="862"/>
        <w:ind w:firstLine="1084"/>
        <w:jc w:val="both"/>
        <w:pageBreakBefore w:val="0"/>
        <w:spacing w:beforeAutospacing="0" w:afterAutospacing="0" w:line="500" w:lineRule="exact"/>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862"/>
        <w:ind w:firstLine="1084"/>
        <w:jc w:val="both"/>
        <w:pageBreakBefore w:val="0"/>
        <w:spacing w:beforeAutospacing="0" w:afterAutospacing="0" w:line="500" w:lineRule="exact"/>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862"/>
        <w:jc w:val="both"/>
        <w:pageBreakBefore w:val="0"/>
        <w:spacing w:beforeAutospacing="0" w:afterAutospacing="0" w:line="500" w:lineRule="exact"/>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862"/>
        <w:jc w:val="both"/>
        <w:pageBreakBefore w:val="0"/>
        <w:spacing w:beforeAutospacing="0" w:afterAutospacing="0" w:line="500" w:lineRule="exact"/>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862"/>
        <w:jc w:val="center"/>
        <w:pageBreakBefore w:val="0"/>
        <w:spacing w:beforeAutospacing="0" w:afterAutospacing="0" w:line="500" w:lineRule="exact"/>
        <w:rPr>
          <w:color w:val="auto"/>
          <w:highlight w:val="none"/>
        </w:rPr>
      </w:pPr>
      <w:r>
        <w:rPr>
          <w:color w:val="auto"/>
          <w:highlight w:val="none"/>
        </w:rPr>
        <w:t xml:space="preserve">  </w:t>
      </w:r>
      <w:r/>
    </w:p>
    <w:p>
      <w:pPr>
        <w:pStyle w:val="862"/>
        <w:jc w:val="both"/>
        <w:pageBreakBefore w:val="0"/>
        <w:spacing w:beforeAutospacing="0" w:afterAutospacing="0" w:line="500" w:lineRule="exact"/>
        <w:rPr>
          <w:color w:val="auto"/>
          <w:highlight w:val="none"/>
        </w:rPr>
      </w:pPr>
      <w:r>
        <w:rPr>
          <w:color w:val="auto"/>
          <w:highlight w:val="none"/>
        </w:rPr>
        <w:t xml:space="preserve"> </w:t>
      </w:r>
      <w:r/>
    </w:p>
    <w:p>
      <w:pPr>
        <w:pStyle w:val="862"/>
        <w:jc w:val="center"/>
        <w:pageBreakBefore w:val="0"/>
        <w:spacing w:beforeAutospacing="0" w:afterAutospacing="0" w:line="500" w:lineRule="exac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2"/>
        <w:jc w:val="both"/>
        <w:pageBreakBefore w:val="0"/>
        <w:spacing w:beforeAutospacing="0" w:afterAutospacing="0" w:line="500" w:lineRule="exac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2"/>
        <w:jc w:val="center"/>
        <w:pageBreakBefore w:val="0"/>
        <w:spacing w:beforeAutospacing="0" w:afterAutospacing="0" w:line="500" w:lineRule="exact"/>
        <w:rPr>
          <w:color w:val="auto"/>
          <w:highlight w:val="none"/>
        </w:rPr>
      </w:pPr>
      <w:r>
        <w:rPr>
          <w:rFonts w:hint="eastAsia" w:ascii="宋体" w:hAnsi="宋体" w:eastAsia="宋体" w:cs="宋体"/>
          <w:b/>
          <w:color w:val="auto"/>
          <w:sz w:val="32"/>
          <w:szCs w:val="32"/>
          <w:highlight w:val="none"/>
        </w:rPr>
        <w:t xml:space="preserve">投标文件目录</w:t>
      </w:r>
      <w:r/>
    </w:p>
    <w:p>
      <w:pPr>
        <w:pStyle w:val="862"/>
        <w:jc w:val="center"/>
        <w:pageBreakBefore w:val="0"/>
        <w:spacing w:beforeAutospacing="0" w:afterAutospacing="0" w:line="500" w:lineRule="exact"/>
        <w:rPr>
          <w:color w:val="auto"/>
          <w:highlight w:val="none"/>
        </w:rPr>
      </w:pPr>
      <w:r>
        <w:rPr>
          <w:color w:val="auto"/>
          <w:highlight w:val="none"/>
        </w:rPr>
        <w:t xml:space="preserve"> </w:t>
      </w:r>
      <w:r/>
    </w:p>
    <w:p>
      <w:pPr>
        <w:pStyle w:val="862"/>
        <w:ind w:left="480"/>
        <w:jc w:val="both"/>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firstLine="480"/>
        <w:jc w:val="left"/>
        <w:pageBreakBefore w:val="0"/>
        <w:spacing w:line="500" w:lineRule="exac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w:t>
      </w:r>
      <w:r>
        <w:rPr>
          <w:rFonts w:ascii="SimSun" w:hAnsi="SimSun" w:eastAsia="SimSun" w:cs="SimSun"/>
          <w:color w:val="000000"/>
          <w:sz w:val="24"/>
        </w:rPr>
        <w:t xml:space="preserve">上一年度的财务状况报告（成立不满一年无需提供）</w:t>
      </w:r>
      <w:r>
        <w:rPr>
          <w:rFonts w:hint="eastAsia" w:ascii="宋体" w:hAnsi="宋体" w:eastAsia="宋体" w:cs="宋体"/>
          <w:i w:val="0"/>
          <w:iCs/>
          <w:color w:val="auto"/>
          <w:sz w:val="24"/>
          <w:szCs w:val="24"/>
          <w:highlight w:val="none"/>
          <w:u w:val="none"/>
          <w:lang w:val="en-US" w:eastAsia="zh-CN" w:bidi="ar-SA"/>
        </w:rPr>
      </w:r>
      <w:r/>
    </w:p>
    <w:p>
      <w:pPr>
        <w:pStyle w:val="862"/>
        <w:ind w:left="480"/>
        <w:jc w:val="both"/>
        <w:pageBreakBefore w:val="0"/>
        <w:spacing w:beforeAutospacing="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862"/>
        <w:ind w:left="480"/>
        <w:jc w:val="both"/>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2"/>
        <w:ind w:left="480"/>
        <w:jc w:val="both"/>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862"/>
        <w:ind w:left="480"/>
        <w:jc w:val="both"/>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862"/>
        <w:ind w:left="480"/>
        <w:jc w:val="both"/>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862"/>
        <w:ind w:left="480"/>
        <w:jc w:val="both"/>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862"/>
        <w:ind w:firstLine="480"/>
        <w:jc w:val="both"/>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62"/>
        <w:ind w:firstLine="480"/>
        <w:jc w:val="both"/>
        <w:pageBreakBefore w:val="0"/>
        <w:spacing w:beforeAutospacing="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862"/>
        <w:ind w:firstLine="480"/>
        <w:jc w:val="both"/>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一</w:t>
      </w:r>
      <w:r>
        <w:rPr>
          <w:rFonts w:hint="eastAsia" w:ascii="宋体" w:hAnsi="宋体" w:eastAsia="宋体" w:cs="宋体"/>
          <w:i w:val="0"/>
          <w:iCs/>
          <w:color w:val="auto"/>
          <w:highlight w:val="none"/>
          <w:u w:val="none"/>
        </w:rPr>
        <w:t xml:space="preserve">、投标分项报价表</w:t>
      </w:r>
      <w:r/>
    </w:p>
    <w:p>
      <w:pPr>
        <w:pStyle w:val="862"/>
        <w:ind w:firstLine="480"/>
        <w:jc w:val="both"/>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、技术要求响应及偏离表</w:t>
      </w:r>
      <w:r/>
    </w:p>
    <w:p>
      <w:pPr>
        <w:pStyle w:val="862"/>
        <w:ind w:firstLine="480"/>
        <w:jc w:val="both"/>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、商务要求响应及偏离表</w:t>
      </w:r>
      <w:r/>
    </w:p>
    <w:p>
      <w:pPr>
        <w:pStyle w:val="862"/>
        <w:ind w:left="480"/>
        <w:jc w:val="both"/>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、开标一览表</w:t>
      </w:r>
      <w:r/>
    </w:p>
    <w:p>
      <w:pPr>
        <w:ind w:firstLine="480"/>
        <w:pageBreakBefore w:val="0"/>
        <w:spacing w:before="50" w:after="50" w:line="500" w:lineRule="exact"/>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五</w:t>
      </w:r>
      <w:r>
        <w:rPr>
          <w:rFonts w:hint="eastAsia" w:ascii="宋体" w:hAnsi="宋体" w:eastAsia="宋体" w:cs="宋体"/>
          <w:i w:val="0"/>
          <w:iCs/>
          <w:color w:val="auto"/>
          <w:sz w:val="24"/>
          <w:highlight w:val="none"/>
          <w:u w:val="none"/>
        </w:rPr>
        <w:t xml:space="preserve">、技术方案、服务承诺、培训承诺等</w:t>
      </w:r>
      <w:r/>
    </w:p>
    <w:p>
      <w:pPr>
        <w:pStyle w:val="862"/>
        <w:ind w:firstLine="480"/>
        <w:jc w:val="both"/>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六</w:t>
      </w:r>
      <w:r>
        <w:rPr>
          <w:rFonts w:hint="eastAsia" w:ascii="宋体" w:hAnsi="宋体" w:eastAsia="宋体" w:cs="宋体"/>
          <w:i w:val="0"/>
          <w:iCs/>
          <w:color w:val="auto"/>
          <w:highlight w:val="none"/>
          <w:u w:val="none"/>
        </w:rPr>
        <w:t xml:space="preserve">、盐城市政府采购事前信用承诺书</w:t>
      </w:r>
      <w:r/>
    </w:p>
    <w:p>
      <w:pPr>
        <w:pStyle w:val="862"/>
        <w:ind w:firstLine="480"/>
        <w:jc w:val="both"/>
        <w:pageBreakBefore w:val="0"/>
        <w:spacing w:beforeAutospacing="0" w:afterAutospacing="0" w:line="500" w:lineRule="exact"/>
        <w:rPr>
          <w:rFonts w:ascii="宋体" w:hAnsi="宋体" w:eastAsia="宋体" w:cs="宋体"/>
          <w:color w:val="auto"/>
          <w:highlight w:val="none"/>
        </w:rPr>
      </w:pPr>
      <w:r>
        <w:rPr>
          <w:rFonts w:ascii="宋体" w:hAnsi="宋体" w:eastAsia="宋体" w:cs="宋体"/>
          <w:color w:val="auto"/>
          <w:highlight w:val="none"/>
        </w:rPr>
      </w:r>
      <w:r/>
    </w:p>
    <w:p>
      <w:pPr>
        <w:pStyle w:val="862"/>
        <w:ind w:firstLine="480"/>
        <w:jc w:val="both"/>
        <w:pageBreakBefore w:val="0"/>
        <w:spacing w:beforeAutospacing="0" w:afterAutospacing="0" w:line="500" w:lineRule="exact"/>
        <w:rPr>
          <w:rFonts w:ascii="宋体" w:hAnsi="宋体" w:eastAsia="宋体" w:cs="宋体"/>
          <w:color w:val="auto"/>
          <w:highlight w:val="none"/>
        </w:rPr>
      </w:pPr>
      <w:r>
        <w:rPr>
          <w:rFonts w:ascii="宋体" w:hAnsi="宋体" w:eastAsia="宋体" w:cs="宋体"/>
          <w:color w:val="auto"/>
          <w:highlight w:val="none"/>
        </w:rPr>
      </w:r>
      <w:r/>
    </w:p>
    <w:p>
      <w:pPr>
        <w:pStyle w:val="862"/>
        <w:ind w:firstLine="480"/>
        <w:jc w:val="both"/>
        <w:pageBreakBefore w:val="0"/>
        <w:spacing w:beforeAutospacing="0" w:afterAutospacing="0" w:line="500" w:lineRule="exact"/>
        <w:rPr>
          <w:color w:val="auto"/>
          <w:highlight w:val="none"/>
        </w:rPr>
      </w:pPr>
      <w:r>
        <w:rPr>
          <w:color w:val="auto"/>
          <w:highlight w:val="none"/>
        </w:rPr>
        <w:t xml:space="preserve"> </w:t>
      </w:r>
      <w:r/>
    </w:p>
    <w:p>
      <w:pPr>
        <w:pageBreakBefore w:val="0"/>
        <w:spacing w:line="500" w:lineRule="exact"/>
        <w:rPr>
          <w:color w:val="auto"/>
          <w:highlight w:val="none"/>
        </w:rPr>
      </w:pPr>
      <w:r>
        <w:rPr>
          <w:color w:val="auto"/>
          <w:highlight w:val="none"/>
        </w:rPr>
        <w:t xml:space="preserve"> </w:t>
      </w:r>
      <w:r/>
    </w:p>
    <w:p>
      <w:pPr>
        <w:pStyle w:val="862"/>
        <w:jc w:val="both"/>
        <w:pageBreakBefore w:val="0"/>
        <w:spacing w:beforeAutospacing="0" w:afterAutospacing="0" w:line="500" w:lineRule="exact"/>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2"/>
        <w:jc w:val="both"/>
        <w:pageBreakBefore w:val="0"/>
        <w:spacing w:beforeAutospacing="0" w:afterAutospacing="0" w:line="500" w:lineRule="exact"/>
        <w:rPr>
          <w:rFonts w:hint="eastAsia" w:ascii="黑体" w:hAnsi="宋体" w:eastAsia="黑体" w:cs="黑体"/>
          <w:i w:val="0"/>
          <w:iCs/>
          <w:color w:val="auto"/>
          <w:sz w:val="32"/>
          <w:szCs w:val="32"/>
          <w:highlight w:val="none"/>
          <w:u w:val="single"/>
        </w:rPr>
      </w:pPr>
      <w:r>
        <w:rPr>
          <w:rFonts w:hint="eastAsia" w:ascii="黑体" w:hAnsi="宋体" w:eastAsia="黑体" w:cs="黑体"/>
          <w:i w:val="0"/>
          <w:iCs/>
          <w:color w:val="auto"/>
          <w:sz w:val="32"/>
          <w:szCs w:val="32"/>
          <w:highlight w:val="none"/>
          <w:u w:val="single"/>
        </w:rPr>
      </w:r>
      <w:r/>
    </w:p>
    <w:p>
      <w:pPr>
        <w:pStyle w:val="862"/>
        <w:jc w:val="both"/>
        <w:pageBreakBefore w:val="0"/>
        <w:spacing w:beforeAutospacing="0" w:afterAutospacing="0" w:line="500" w:lineRule="exact"/>
        <w:rPr>
          <w:i w:val="0"/>
          <w:iCs/>
          <w:color w:val="auto"/>
          <w:sz w:val="32"/>
          <w:szCs w:val="32"/>
          <w:highlight w:val="none"/>
        </w:rPr>
      </w:pPr>
      <w:r>
        <w:rPr>
          <w:rFonts w:hint="eastAsia" w:ascii="黑体" w:hAnsi="宋体" w:eastAsia="黑体" w:cs="黑体"/>
          <w:i w:val="0"/>
          <w:iCs/>
          <w:color w:val="auto"/>
          <w:sz w:val="32"/>
          <w:szCs w:val="32"/>
          <w:highlight w:val="none"/>
          <w:u w:val="single"/>
        </w:rPr>
        <w:t xml:space="preserve">一、法人或者其他组织的营业执照等证明文件，自然人的身份证明</w:t>
      </w:r>
      <w:r/>
    </w:p>
    <w:p>
      <w:pPr>
        <w:pStyle w:val="862"/>
        <w:ind w:firstLine="480"/>
        <w:jc w:val="both"/>
        <w:pageBreakBefore w:val="0"/>
        <w:spacing w:beforeAutospacing="0" w:afterAutospacing="0" w:line="500" w:lineRule="exact"/>
        <w:rPr>
          <w:i w:val="0"/>
          <w:iCs/>
          <w:color w:val="auto"/>
          <w:highlight w:val="none"/>
        </w:rPr>
      </w:pPr>
      <w:r>
        <w:rPr>
          <w:i w:val="0"/>
          <w:iCs/>
          <w:color w:val="auto"/>
          <w:highlight w:val="none"/>
        </w:rPr>
        <w:t xml:space="preserve"> </w:t>
      </w:r>
      <w:r/>
    </w:p>
    <w:p>
      <w:pPr>
        <w:pStyle w:val="862"/>
        <w:jc w:val="both"/>
        <w:pageBreakBefore w:val="0"/>
        <w:spacing w:beforeAutospacing="0" w:afterAutospacing="0" w:line="500" w:lineRule="exact"/>
        <w:rPr>
          <w:rFonts w:hint="eastAsia" w:eastAsia="黑体"/>
          <w:i w:val="0"/>
          <w:iCs/>
          <w:color w:val="auto"/>
          <w:highlight w:val="none"/>
          <w:lang w:val="en-US" w:eastAsia="zh-CN"/>
        </w:rPr>
      </w:pPr>
      <w:r>
        <w:rPr>
          <w:rFonts w:hint="eastAsia" w:ascii="黑体" w:hAnsi="宋体" w:eastAsia="黑体" w:cs="黑体"/>
          <w:i w:val="0"/>
          <w:iCs/>
          <w:color w:val="auto"/>
          <w:sz w:val="32"/>
          <w:szCs w:val="32"/>
          <w:highlight w:val="none"/>
          <w:u w:val="single"/>
        </w:rPr>
        <w:t xml:space="preserve">二、上一年度的财务状况报</w:t>
      </w:r>
      <w:r>
        <w:rPr>
          <w:rFonts w:hint="eastAsia" w:ascii="黑体" w:hAnsi="宋体" w:eastAsia="黑体" w:cs="黑体"/>
          <w:i w:val="0"/>
          <w:iCs/>
          <w:color w:val="auto"/>
          <w:sz w:val="32"/>
          <w:szCs w:val="32"/>
          <w:highlight w:val="none"/>
          <w:u w:val="single"/>
          <w:lang w:val="en-US" w:eastAsia="zh-CN"/>
        </w:rPr>
        <w:t xml:space="preserve">告</w:t>
      </w:r>
      <w:r/>
    </w:p>
    <w:p>
      <w:pPr>
        <w:ind w:firstLine="480"/>
        <w:jc w:val="left"/>
        <w:pageBreakBefore w:val="0"/>
        <w:spacing w:line="500" w:lineRule="exact"/>
        <w:tabs>
          <w:tab w:val="left" w:pos="1331" w:leader="none"/>
        </w:tabs>
        <w:rPr>
          <w:rFonts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862"/>
        <w:jc w:val="both"/>
        <w:pageBreakBefore w:val="0"/>
        <w:spacing w:beforeAutospacing="0" w:afterAutospacing="0" w:line="500" w:lineRule="exact"/>
        <w:rPr>
          <w:i w:val="0"/>
          <w:iCs/>
          <w:color w:val="auto"/>
          <w:highlight w:val="none"/>
        </w:rPr>
      </w:pPr>
      <w:r>
        <w:rPr>
          <w:i w:val="0"/>
          <w:iCs/>
          <w:color w:val="auto"/>
          <w:highlight w:val="none"/>
        </w:rPr>
      </w:r>
      <w:r/>
    </w:p>
    <w:p>
      <w:pPr>
        <w:pStyle w:val="862"/>
        <w:jc w:val="both"/>
        <w:pageBreakBefore w:val="0"/>
        <w:spacing w:beforeAutospacing="0" w:afterAutospacing="0" w:line="500" w:lineRule="exact"/>
        <w:rPr>
          <w:i w:val="0"/>
          <w:iCs/>
          <w:color w:val="auto"/>
          <w:highlight w:val="none"/>
        </w:rPr>
      </w:pPr>
      <w:r>
        <w:rPr>
          <w:rFonts w:hint="eastAsia" w:ascii="黑体" w:hAnsi="宋体" w:eastAsia="黑体" w:cs="黑体"/>
          <w:i w:val="0"/>
          <w:iCs/>
          <w:color w:val="auto"/>
          <w:sz w:val="32"/>
          <w:szCs w:val="32"/>
          <w:highlight w:val="none"/>
          <w:u w:val="single"/>
          <w:lang w:val="en-US" w:eastAsia="zh-CN"/>
        </w:rPr>
        <w:t xml:space="preserve">三</w:t>
      </w:r>
      <w:r>
        <w:rPr>
          <w:rFonts w:hint="eastAsia" w:ascii="黑体" w:hAnsi="宋体" w:eastAsia="黑体" w:cs="黑体"/>
          <w:i w:val="0"/>
          <w:iCs/>
          <w:color w:val="auto"/>
          <w:sz w:val="32"/>
          <w:szCs w:val="32"/>
          <w:highlight w:val="none"/>
          <w:u w:val="single"/>
        </w:rPr>
        <w:t xml:space="preserve">、具备履行合同所必需的设备和专业技术能力的书面声明</w:t>
      </w:r>
      <w:r/>
    </w:p>
    <w:p>
      <w:pPr>
        <w:pStyle w:val="862"/>
        <w:ind w:firstLine="492"/>
        <w:jc w:val="both"/>
        <w:pageBreakBefore w:val="0"/>
        <w:spacing w:beforeAutospacing="0" w:afterAutospacing="0" w:line="500" w:lineRule="exact"/>
        <w:rPr>
          <w:i w:val="0"/>
          <w:iCs/>
          <w:color w:val="auto"/>
          <w:highlight w:val="none"/>
        </w:rPr>
      </w:pPr>
      <w:r>
        <w:rPr>
          <w:rFonts w:hint="eastAsia" w:ascii="宋体" w:hAnsi="宋体" w:eastAsia="宋体" w:cs="宋体"/>
          <w:i w:val="0"/>
          <w:iCs/>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62"/>
        <w:ind w:firstLine="492"/>
        <w:jc w:val="both"/>
        <w:pageBreakBefore w:val="0"/>
        <w:spacing w:beforeAutospacing="0" w:afterAutospacing="0" w:line="500" w:lineRule="exact"/>
        <w:rPr>
          <w:i w:val="0"/>
          <w:iCs/>
          <w:color w:val="auto"/>
          <w:highlight w:val="none"/>
        </w:rPr>
      </w:pPr>
      <w:r>
        <w:rPr>
          <w:rFonts w:hint="eastAsia" w:ascii="宋体" w:hAnsi="宋体" w:eastAsia="宋体" w:cs="宋体"/>
          <w:i w:val="0"/>
          <w:iCs/>
          <w:color w:val="auto"/>
          <w:highlight w:val="none"/>
        </w:rPr>
        <w:t xml:space="preserve">主要设备有：</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single"/>
          <w:lang w:val="en-US" w:eastAsia="zh-CN"/>
        </w:rPr>
        <w:t xml:space="preserve">         </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rPr>
        <w:t xml:space="preserve">。</w:t>
      </w:r>
      <w:r/>
    </w:p>
    <w:p>
      <w:pPr>
        <w:pStyle w:val="862"/>
        <w:ind w:firstLine="480"/>
        <w:jc w:val="both"/>
        <w:pageBreakBefore w:val="0"/>
        <w:spacing w:beforeAutospacing="0" w:afterAutospacing="0" w:line="500" w:lineRule="exact"/>
        <w:rPr>
          <w:rFonts w:hint="eastAsia" w:ascii="宋体" w:hAnsi="宋体" w:eastAsia="宋体" w:cs="宋体"/>
          <w:i w:val="0"/>
          <w:iCs/>
          <w:color w:val="auto"/>
          <w:highlight w:val="none"/>
        </w:rPr>
      </w:pPr>
      <w:r>
        <w:rPr>
          <w:rFonts w:hint="eastAsia" w:ascii="宋体" w:hAnsi="宋体" w:eastAsia="宋体" w:cs="宋体"/>
          <w:i w:val="0"/>
          <w:iCs/>
          <w:color w:val="auto"/>
          <w:highlight w:val="none"/>
        </w:rPr>
        <w:t xml:space="preserve">主要专业技术能力有：</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single"/>
          <w:lang w:val="en-US" w:eastAsia="zh-CN"/>
        </w:rPr>
        <w:t xml:space="preserve">      </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rPr>
        <w:t xml:space="preserve">。</w:t>
      </w:r>
      <w:r/>
    </w:p>
    <w:p>
      <w:pPr>
        <w:pStyle w:val="862"/>
        <w:ind w:firstLine="480"/>
        <w:jc w:val="both"/>
        <w:pageBreakBefore w:val="0"/>
        <w:spacing w:beforeAutospacing="0" w:afterAutospacing="0" w:line="500" w:lineRule="exact"/>
        <w:rPr>
          <w:rFonts w:hint="eastAsia" w:ascii="宋体" w:hAnsi="宋体" w:eastAsia="宋体" w:cs="宋体"/>
          <w:i w:val="0"/>
          <w:iCs/>
          <w:color w:val="auto"/>
          <w:highlight w:val="none"/>
        </w:rPr>
      </w:pPr>
      <w:r>
        <w:rPr>
          <w:rFonts w:hint="eastAsia" w:ascii="宋体" w:hAnsi="宋体" w:eastAsia="宋体" w:cs="宋体"/>
          <w:i w:val="0"/>
          <w:iCs/>
          <w:color w:val="auto"/>
          <w:highlight w:val="none"/>
        </w:rPr>
      </w:r>
      <w:r/>
    </w:p>
    <w:p>
      <w:pPr>
        <w:pStyle w:val="862"/>
        <w:jc w:val="both"/>
        <w:pageBreakBefore w:val="0"/>
        <w:spacing w:beforeAutospacing="0" w:afterAutospacing="0" w:line="500" w:lineRule="exact"/>
        <w:rPr>
          <w:i w:val="0"/>
          <w:iCs/>
          <w:color w:val="auto"/>
          <w:highlight w:val="none"/>
        </w:rPr>
      </w:pPr>
      <w:r>
        <w:rPr>
          <w:rFonts w:hint="eastAsia" w:ascii="黑体" w:hAnsi="宋体" w:eastAsia="黑体" w:cs="黑体"/>
          <w:i w:val="0"/>
          <w:iCs/>
          <w:color w:val="auto"/>
          <w:sz w:val="32"/>
          <w:szCs w:val="32"/>
          <w:highlight w:val="none"/>
          <w:u w:val="single"/>
          <w:lang w:val="en-US" w:eastAsia="zh-CN"/>
        </w:rPr>
        <w:t xml:space="preserve">四</w:t>
      </w:r>
      <w:r>
        <w:rPr>
          <w:rFonts w:hint="eastAsia" w:ascii="黑体" w:hAnsi="宋体" w:eastAsia="黑体" w:cs="黑体"/>
          <w:i w:val="0"/>
          <w:iCs/>
          <w:color w:val="auto"/>
          <w:sz w:val="32"/>
          <w:szCs w:val="32"/>
          <w:highlight w:val="none"/>
          <w:u w:val="single"/>
        </w:rPr>
        <w:t xml:space="preserve">、依法缴纳税收和社会保障资金的相关材料</w:t>
      </w:r>
      <w:r/>
    </w:p>
    <w:p>
      <w:pPr>
        <w:pStyle w:val="862"/>
        <w:ind w:firstLine="480"/>
        <w:jc w:val="both"/>
        <w:pageBreakBefore w:val="0"/>
        <w:spacing w:beforeAutospacing="0" w:afterAutospacing="0" w:line="500" w:lineRule="exact"/>
        <w:rPr>
          <w:rFonts w:hint="eastAsia" w:ascii="宋体" w:hAnsi="宋体" w:eastAsia="宋体" w:cs="宋体"/>
          <w:i w:val="0"/>
          <w:iCs/>
          <w:color w:val="auto"/>
          <w:highlight w:val="none"/>
        </w:rPr>
      </w:pPr>
      <w:r/>
      <w:bookmarkStart w:id="190" w:name="_Toc120614284"/>
      <w:r>
        <w:rPr>
          <w:rFonts w:hint="eastAsia" w:ascii="宋体" w:hAnsi="宋体" w:eastAsia="宋体" w:cs="宋体"/>
          <w:i w:val="0"/>
          <w:iCs/>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90"/>
      <w:r/>
      <w:r/>
    </w:p>
    <w:p>
      <w:pPr>
        <w:pStyle w:val="862"/>
        <w:ind w:firstLine="480"/>
        <w:jc w:val="both"/>
        <w:pageBreakBefore w:val="0"/>
        <w:spacing w:beforeAutospacing="0" w:afterAutospacing="0" w:line="500" w:lineRule="exact"/>
        <w:rPr>
          <w:rFonts w:hint="eastAsia" w:ascii="宋体" w:hAnsi="宋体" w:eastAsia="宋体" w:cs="宋体"/>
          <w:i w:val="0"/>
          <w:iCs/>
          <w:color w:val="auto"/>
          <w:highlight w:val="none"/>
        </w:rPr>
      </w:pPr>
      <w:r>
        <w:rPr>
          <w:rFonts w:hint="eastAsia" w:ascii="宋体" w:hAnsi="宋体" w:eastAsia="宋体" w:cs="宋体"/>
          <w:i w:val="0"/>
          <w:iCs/>
          <w:color w:val="auto"/>
          <w:highlight w:val="none"/>
        </w:rPr>
      </w:r>
      <w:r/>
    </w:p>
    <w:p>
      <w:pPr>
        <w:pStyle w:val="862"/>
        <w:jc w:val="both"/>
        <w:pageBreakBefore w:val="0"/>
        <w:spacing w:beforeAutospacing="0" w:afterAutospacing="0" w:line="500" w:lineRule="exact"/>
        <w:rPr>
          <w:i w:val="0"/>
          <w:iCs/>
          <w:color w:val="auto"/>
          <w:highlight w:val="none"/>
        </w:rPr>
      </w:pPr>
      <w:r>
        <w:rPr>
          <w:rFonts w:hint="eastAsia" w:ascii="黑体" w:hAnsi="宋体" w:eastAsia="黑体" w:cs="黑体"/>
          <w:i w:val="0"/>
          <w:iCs/>
          <w:color w:val="auto"/>
          <w:sz w:val="32"/>
          <w:szCs w:val="32"/>
          <w:highlight w:val="none"/>
          <w:u w:val="single"/>
        </w:rPr>
        <w:t xml:space="preserve">五、参加政府采购活动前 3 年内在经营活动中没有重大违法记录的书面声明</w:t>
      </w:r>
      <w:r/>
    </w:p>
    <w:p>
      <w:pPr>
        <w:pStyle w:val="862"/>
        <w:jc w:val="both"/>
        <w:pageBreakBefore w:val="0"/>
        <w:spacing w:beforeAutospacing="0" w:afterAutospacing="0" w:line="500" w:lineRule="exact"/>
        <w:rPr>
          <w:i w:val="0"/>
          <w:iCs/>
          <w:color w:val="auto"/>
          <w:highlight w:val="none"/>
        </w:rPr>
      </w:pPr>
      <w:r>
        <w:rPr>
          <w:rFonts w:hint="eastAsia" w:ascii="宋体" w:hAnsi="宋体" w:eastAsia="宋体" w:cs="宋体"/>
          <w:b/>
          <w:i w:val="0"/>
          <w:iCs/>
          <w:color w:val="auto"/>
          <w:sz w:val="44"/>
          <w:szCs w:val="44"/>
          <w:highlight w:val="none"/>
        </w:rPr>
        <w:t xml:space="preserve">       声  明</w:t>
      </w:r>
      <w:r/>
    </w:p>
    <w:p>
      <w:pPr>
        <w:pStyle w:val="862"/>
        <w:jc w:val="both"/>
        <w:pageBreakBefore w:val="0"/>
        <w:spacing w:beforeAutospacing="0" w:afterAutospacing="0" w:line="500" w:lineRule="exact"/>
        <w:rPr>
          <w:i w:val="0"/>
          <w:iCs/>
          <w:color w:val="auto"/>
          <w:highlight w:val="none"/>
        </w:rPr>
      </w:pPr>
      <w:r>
        <w:rPr>
          <w:rFonts w:hint="eastAsia" w:ascii="宋体" w:hAnsi="宋体" w:eastAsia="宋体" w:cs="宋体"/>
          <w:b/>
          <w:i w:val="0"/>
          <w:iCs/>
          <w:color w:val="auto"/>
          <w:highlight w:val="none"/>
        </w:rPr>
        <w:t xml:space="preserve"> </w:t>
      </w:r>
      <w:r>
        <w:rPr>
          <w:rFonts w:hint="eastAsia" w:ascii="宋体" w:hAnsi="宋体" w:eastAsia="宋体" w:cs="宋体"/>
          <w:b/>
          <w:i w:val="0"/>
          <w:iCs/>
          <w:color w:val="auto"/>
          <w:highlight w:val="none"/>
          <w:lang w:val="en-US" w:eastAsia="zh-CN"/>
        </w:rPr>
        <w:t xml:space="preserve">  </w:t>
      </w:r>
      <w:r>
        <w:rPr>
          <w:rFonts w:hint="eastAsia" w:ascii="宋体" w:hAnsi="宋体" w:eastAsia="宋体" w:cs="宋体"/>
          <w:i w:val="0"/>
          <w:i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62"/>
        <w:jc w:val="both"/>
        <w:pageBreakBefore w:val="0"/>
        <w:spacing w:beforeAutospacing="0" w:afterAutospacing="0" w:line="500" w:lineRule="exact"/>
        <w:rPr>
          <w:i w:val="0"/>
          <w:iCs/>
          <w:color w:val="auto"/>
          <w:highlight w:val="none"/>
        </w:rPr>
      </w:pPr>
      <w:r>
        <w:rPr>
          <w:i w:val="0"/>
          <w:iCs/>
          <w:color w:val="auto"/>
          <w:highlight w:val="none"/>
        </w:rPr>
        <w:t xml:space="preserve"> </w:t>
      </w:r>
      <w:r/>
    </w:p>
    <w:p>
      <w:pPr>
        <w:pStyle w:val="862"/>
        <w:jc w:val="both"/>
        <w:pageBreakBefore w:val="0"/>
        <w:spacing w:beforeAutospacing="0" w:afterAutospacing="0" w:line="500" w:lineRule="exact"/>
        <w:rPr>
          <w:i w:val="0"/>
          <w:iCs/>
          <w:color w:val="auto"/>
          <w:highlight w:val="none"/>
        </w:rPr>
      </w:pPr>
      <w:r>
        <w:rPr>
          <w:rFonts w:hint="eastAsia" w:ascii="黑体" w:hAnsi="宋体" w:eastAsia="黑体" w:cs="黑体"/>
          <w:i w:val="0"/>
          <w:iCs/>
          <w:color w:val="auto"/>
          <w:sz w:val="32"/>
          <w:szCs w:val="32"/>
          <w:highlight w:val="none"/>
          <w:u w:val="single"/>
        </w:rPr>
        <w:t xml:space="preserve">六、特定资格要求的证明文件</w:t>
      </w:r>
      <w:r/>
    </w:p>
    <w:p>
      <w:pPr>
        <w:pStyle w:val="862"/>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862"/>
        <w:jc w:val="both"/>
        <w:pageBreakBefore w:val="0"/>
        <w:spacing w:beforeAutospacing="0" w:afterAutospacing="0" w:line="500" w:lineRule="exact"/>
        <w:rPr>
          <w:color w:val="auto"/>
          <w:highlight w:val="none"/>
        </w:rPr>
      </w:pPr>
      <w:r>
        <w:rPr>
          <w:color w:val="auto"/>
          <w:highlight w:val="none"/>
        </w:rPr>
        <w:t xml:space="preserve"> </w:t>
      </w:r>
      <w:r/>
    </w:p>
    <w:p>
      <w:pPr>
        <w:pStyle w:val="862"/>
        <w:jc w:val="both"/>
        <w:pageBreakBefore w:val="0"/>
        <w:spacing w:beforeAutospacing="0" w:afterAutospacing="0" w:line="500" w:lineRule="exact"/>
        <w:rPr>
          <w:color w:val="auto"/>
          <w:highlight w:val="none"/>
        </w:rPr>
      </w:pPr>
      <w:r>
        <w:rPr>
          <w:color w:val="auto"/>
          <w:highlight w:val="none"/>
        </w:rPr>
      </w:r>
      <w:r/>
    </w:p>
    <w:p>
      <w:pPr>
        <w:pStyle w:val="862"/>
        <w:numPr>
          <w:ilvl w:val="0"/>
          <w:numId w:val="3"/>
        </w:numPr>
        <w:ind w:left="0" w:firstLine="643"/>
        <w:jc w:val="center"/>
        <w:pageBreakBefore w:val="0"/>
        <w:spacing w:beforeAutospacing="0" w:afterAutospacing="0" w:line="500" w:lineRule="exact"/>
        <w:rPr>
          <w:rFonts w:hint="eastAsia" w:ascii="黑体" w:hAnsi="宋体" w:eastAsia="黑体" w:cs="黑体"/>
          <w:b/>
          <w:bCs/>
          <w:i w:val="0"/>
          <w:iCs/>
          <w:color w:val="auto"/>
          <w:sz w:val="32"/>
          <w:szCs w:val="32"/>
          <w:highlight w:val="none"/>
          <w:u w:val="none"/>
        </w:rPr>
      </w:pPr>
      <w:r>
        <w:rPr>
          <w:rFonts w:hint="eastAsia" w:ascii="黑体" w:hAnsi="宋体" w:eastAsia="黑体" w:cs="黑体"/>
          <w:b/>
          <w:bCs/>
          <w:i w:val="0"/>
          <w:iCs/>
          <w:color w:val="auto"/>
          <w:sz w:val="32"/>
          <w:szCs w:val="32"/>
          <w:highlight w:val="none"/>
          <w:u w:val="none"/>
        </w:rPr>
        <w:t xml:space="preserve">法人授权书</w:t>
      </w:r>
      <w:r/>
    </w:p>
    <w:p>
      <w:pPr>
        <w:pStyle w:val="862"/>
        <w:numPr>
          <w:ilvl w:val="0"/>
          <w:numId w:val="0"/>
        </w:numPr>
        <w:jc w:val="both"/>
        <w:pageBreakBefore w:val="0"/>
        <w:spacing w:beforeAutospacing="0" w:afterAutospacing="0" w:line="500" w:lineRule="exact"/>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2"/>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hint="eastAsia" w:ascii="Times New Roman" w:hAnsi="Times New Roman"/>
          <w:color w:val="auto"/>
          <w:highlight w:val="none"/>
          <w:u w:val="single"/>
          <w:lang w:val="en-US" w:eastAsia="zh-CN"/>
        </w:rPr>
        <w:t xml:space="preserve">********</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862"/>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862"/>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被授权人身份证号码：</w:t>
      </w:r>
      <w:r>
        <w:rPr>
          <w:rFonts w:ascii="Times New Roman" w:hAnsi="Times New Roman"/>
          <w:color w:val="auto"/>
          <w:highlight w:val="none"/>
          <w:u w:val="single"/>
        </w:rPr>
        <w:t xml:space="preserve">                              </w:t>
      </w:r>
      <w:r/>
    </w:p>
    <w:p>
      <w:pPr>
        <w:pStyle w:val="862"/>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被授权人联系电话：（手机）</w:t>
      </w:r>
      <w:r>
        <w:rPr>
          <w:rFonts w:ascii="Times New Roman" w:hAnsi="Times New Roman"/>
          <w:color w:val="auto"/>
          <w:highlight w:val="none"/>
          <w:u w:val="single"/>
        </w:rPr>
        <w:t xml:space="preserve">                          </w:t>
      </w:r>
      <w:r/>
    </w:p>
    <w:p>
      <w:pPr>
        <w:pStyle w:val="862"/>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62"/>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单位地址：</w:t>
      </w:r>
      <w:r>
        <w:rPr>
          <w:rFonts w:ascii="Times New Roman" w:hAnsi="Times New Roman"/>
          <w:color w:val="auto"/>
          <w:highlight w:val="none"/>
          <w:u w:val="single"/>
        </w:rPr>
        <w:t xml:space="preserve">                                         </w:t>
      </w:r>
      <w:r/>
    </w:p>
    <w:p>
      <w:pPr>
        <w:pStyle w:val="862"/>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日期：</w:t>
      </w:r>
      <w:bookmarkStart w:id="191" w:name="_格式3__银行出具的资信证明"/>
      <w:r/>
      <w:bookmarkStart w:id="192" w:name="_Hlt26671380"/>
      <w:r/>
      <w:bookmarkStart w:id="193" w:name="_Hlt26955070"/>
      <w:r>
        <w:rPr>
          <w:rFonts w:ascii="Times New Roman" w:hAnsi="Times New Roman"/>
          <w:color w:val="auto"/>
          <w:highlight w:val="none"/>
          <w:u w:val="single"/>
        </w:rPr>
        <w:t xml:space="preserve">                                         </w:t>
      </w:r>
      <w:r/>
    </w:p>
    <w:p>
      <w:pPr>
        <w:pStyle w:val="862"/>
        <w:ind w:firstLine="48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862"/>
        <w:jc w:val="both"/>
        <w:pageBreakBefore w:val="0"/>
        <w:spacing w:beforeAutospacing="0" w:afterAutospacing="0" w:line="500" w:lineRule="exact"/>
        <w:rPr>
          <w:color w:val="auto"/>
          <w:highlight w:val="none"/>
        </w:rPr>
      </w:pPr>
      <w:r>
        <w:rPr>
          <w:color w:val="auto"/>
          <w:highlight w:val="none"/>
        </w:rPr>
        <w:t xml:space="preserve"> </w:t>
      </w:r>
      <w:r/>
    </w:p>
    <w:p>
      <w:pPr>
        <w:pStyle w:val="862"/>
        <w:jc w:val="both"/>
        <w:pageBreakBefore w:val="0"/>
        <w:spacing w:beforeAutospacing="0" w:afterAutospacing="0" w:line="500" w:lineRule="exact"/>
        <w:rPr>
          <w:color w:val="auto"/>
          <w:highlight w:val="none"/>
        </w:rPr>
      </w:pPr>
      <w:r>
        <w:rPr>
          <w:color w:val="auto"/>
          <w:highlight w:val="none"/>
        </w:rPr>
        <w:t xml:space="preserve"> </w:t>
      </w:r>
      <w:r/>
    </w:p>
    <w:p>
      <w:pPr>
        <w:pStyle w:val="862"/>
        <w:jc w:val="both"/>
        <w:pageBreakBefore w:val="0"/>
        <w:spacing w:beforeAutospacing="0" w:afterAutospacing="0" w:line="500" w:lineRule="exact"/>
        <w:rPr>
          <w:color w:val="auto"/>
          <w:highlight w:val="none"/>
        </w:rPr>
      </w:pPr>
      <w:r>
        <w:rPr>
          <w:color w:val="auto"/>
          <w:highlight w:val="none"/>
        </w:rPr>
        <w:t xml:space="preserve"> </w:t>
      </w:r>
      <w:r/>
    </w:p>
    <w:p>
      <w:pPr>
        <w:pStyle w:val="862"/>
        <w:ind w:firstLine="3390"/>
        <w:jc w:val="both"/>
        <w:keepLines/>
        <w:keepNext/>
        <w:pageBreakBefore w:val="0"/>
        <w:spacing w:before="260" w:beforeAutospacing="0" w:after="260" w:afterAutospacing="0" w:line="500" w:lineRule="exact"/>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rPr>
        <w:t xml:space="preserve">八、投标函</w:t>
      </w:r>
      <w:r/>
    </w:p>
    <w:p>
      <w:pPr>
        <w:pStyle w:val="862"/>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射阳县行政服务中心</w:t>
      </w:r>
      <w:r/>
    </w:p>
    <w:p>
      <w:pPr>
        <w:pStyle w:val="862"/>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862"/>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据此函，__________签字人兹宣布同意如下：</w:t>
      </w:r>
      <w:r/>
    </w:p>
    <w:p>
      <w:pPr>
        <w:pStyle w:val="862"/>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862"/>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62"/>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62"/>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62"/>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62"/>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862"/>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7.与本投标有关的正式通讯地址为：</w:t>
      </w:r>
      <w:r/>
    </w:p>
    <w:p>
      <w:pPr>
        <w:pStyle w:val="862"/>
        <w:ind w:left="420"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地  址：</w:t>
      </w:r>
      <w:r/>
    </w:p>
    <w:p>
      <w:pPr>
        <w:pStyle w:val="862"/>
        <w:ind w:left="420"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邮  编：</w:t>
      </w:r>
      <w:r/>
    </w:p>
    <w:p>
      <w:pPr>
        <w:pStyle w:val="862"/>
        <w:ind w:left="420"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电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话：</w:t>
      </w:r>
      <w:r/>
    </w:p>
    <w:p>
      <w:pPr>
        <w:pStyle w:val="862"/>
        <w:ind w:left="420"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传  真：</w:t>
      </w:r>
      <w:r/>
    </w:p>
    <w:p>
      <w:pPr>
        <w:pStyle w:val="862"/>
        <w:ind w:left="420"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投标人开户行：</w:t>
      </w:r>
      <w:r/>
    </w:p>
    <w:p>
      <w:pPr>
        <w:pStyle w:val="862"/>
        <w:ind w:left="420" w:firstLine="48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账  号：</w:t>
      </w:r>
      <w:r/>
    </w:p>
    <w:p>
      <w:pPr>
        <w:pStyle w:val="862"/>
        <w:ind w:left="420" w:firstLine="480"/>
        <w:pageBreakBefore w:val="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供应商全称（加盖CA电子公章）：</w:t>
      </w:r>
      <w:r/>
    </w:p>
    <w:p>
      <w:pPr>
        <w:pStyle w:val="862"/>
        <w:ind w:left="420" w:firstLine="480"/>
        <w:pageBreakBefore w:val="0"/>
        <w:spacing w:beforeAutospacing="0" w:afterAutospacing="0" w:line="500" w:lineRule="exact"/>
        <w:rPr>
          <w:color w:val="auto"/>
          <w:highlight w:val="none"/>
        </w:rPr>
      </w:pPr>
      <w:r>
        <w:rPr>
          <w:rFonts w:hint="eastAsia" w:ascii="宋体" w:hAnsi="宋体" w:eastAsia="宋体" w:cs="宋体"/>
        </w:rPr>
        <w:t xml:space="preserve">法定代表人或授权代表（签字）：</w:t>
      </w:r>
      <w:r>
        <w:rPr>
          <w:rFonts w:hint="eastAsia" w:ascii="宋体" w:hAnsi="宋体" w:eastAsia="宋体" w:cs="宋体"/>
          <w:color w:val="auto"/>
          <w:highlight w:val="none"/>
        </w:rPr>
        <w:t xml:space="preserve"> </w:t>
      </w:r>
      <w:r/>
    </w:p>
    <w:p>
      <w:pPr>
        <w:pStyle w:val="862"/>
        <w:ind w:left="420" w:firstLine="480"/>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宋体" w:hAnsi="宋体" w:eastAsia="宋体" w:cs="宋体"/>
          <w:color w:val="auto"/>
          <w:highlight w:val="none"/>
        </w:rPr>
        <w:t xml:space="preserve">日  期：________年____月____日</w:t>
      </w:r>
      <w:r/>
    </w:p>
    <w:p>
      <w:pPr>
        <w:pStyle w:val="862"/>
        <w:jc w:val="center"/>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pStyle w:val="862"/>
        <w:jc w:val="center"/>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ind w:firstLine="480"/>
        <w:jc w:val="both"/>
        <w:pageBreakBefore w:val="0"/>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lang w:eastAsia="zh-CN"/>
        </w:rPr>
        <w:t xml:space="preserve">射阳县行政服务中心</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pageBreakBefore w:val="0"/>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pageBreakBefore w:val="0"/>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pageBreakBefore w:val="0"/>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pageBreakBefore w:val="0"/>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62"/>
        <w:ind w:right="720"/>
        <w:jc w:val="both"/>
        <w:pageBreakBefore w:val="0"/>
        <w:spacing w:beforeAutospacing="0" w:afterAutospacing="0" w:line="500" w:lineRule="exact"/>
        <w:rPr>
          <w:color w:val="auto"/>
          <w:highlight w:val="none"/>
        </w:rPr>
      </w:pPr>
      <w:r>
        <w:rPr>
          <w:color w:val="auto"/>
          <w:highlight w:val="none"/>
        </w:rPr>
        <w:t xml:space="preserve"> </w:t>
      </w:r>
      <w:r/>
    </w:p>
    <w:p>
      <w:pPr>
        <w:pStyle w:val="862"/>
        <w:ind w:right="180" w:firstLine="360"/>
        <w:jc w:val="right"/>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862"/>
        <w:ind w:right="180" w:firstLine="360"/>
        <w:jc w:val="center"/>
        <w:pageBreakBefore w:val="0"/>
        <w:spacing w:beforeAutospacing="0" w:afterAutospacing="0" w:line="500" w:lineRule="exact"/>
        <w:rPr>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  期：</w:t>
      </w:r>
      <w:r/>
    </w:p>
    <w:p>
      <w:pPr>
        <w:pStyle w:val="862"/>
        <w:ind w:firstLine="240"/>
        <w:jc w:val="both"/>
        <w:pageBreakBefore w:val="0"/>
        <w:spacing w:beforeAutospacing="0" w:afterAutospacing="0" w:line="500" w:lineRule="exact"/>
        <w:rPr>
          <w:color w:val="auto"/>
          <w:highlight w:val="none"/>
        </w:rPr>
      </w:pPr>
      <w:r>
        <w:rPr>
          <w:color w:val="auto"/>
          <w:highlight w:val="none"/>
        </w:rPr>
        <w:t xml:space="preserve"> </w:t>
      </w:r>
      <w:r/>
    </w:p>
    <w:p>
      <w:pPr>
        <w:pStyle w:val="862"/>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62"/>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62"/>
        <w:numPr>
          <w:ilvl w:val="0"/>
          <w:numId w:val="5"/>
        </w:numPr>
        <w:ind w:left="2225" w:firstLine="0"/>
        <w:jc w:val="both"/>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残疾人福利性单位声明函</w:t>
      </w:r>
      <w:r/>
    </w:p>
    <w:p>
      <w:pPr>
        <w:pStyle w:val="862"/>
        <w:numPr>
          <w:ilvl w:val="0"/>
          <w:numId w:val="0"/>
        </w:numPr>
        <w:jc w:val="both"/>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62"/>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项目采购活动由本单位提供服务。</w:t>
      </w:r>
      <w:r/>
    </w:p>
    <w:p>
      <w:pPr>
        <w:pStyle w:val="862"/>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62"/>
        <w:ind w:firstLine="480"/>
        <w:jc w:val="both"/>
        <w:pageBreakBefore w:val="0"/>
        <w:spacing w:beforeAutospacing="0" w:afterAutospacing="0" w:line="500" w:lineRule="exact"/>
        <w:rPr>
          <w:color w:val="auto"/>
          <w:highlight w:val="none"/>
        </w:rPr>
      </w:pPr>
      <w:r>
        <w:rPr>
          <w:color w:val="auto"/>
          <w:highlight w:val="none"/>
        </w:rPr>
        <w:t xml:space="preserve"> </w:t>
      </w:r>
      <w:r/>
    </w:p>
    <w:p>
      <w:pPr>
        <w:pStyle w:val="862"/>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。2、中标人为残疾人福利单位的，此声明函将随中标结果同时公告，接受社会监督</w:t>
      </w:r>
      <w:r/>
    </w:p>
    <w:p>
      <w:pPr>
        <w:pStyle w:val="862"/>
        <w:ind w:firstLine="624"/>
        <w:jc w:val="both"/>
        <w:pageBreakBefore w:val="0"/>
        <w:spacing w:beforeAutospacing="0" w:afterAutospacing="0" w:line="500" w:lineRule="exact"/>
        <w:rPr>
          <w:color w:val="auto"/>
          <w:highlight w:val="none"/>
        </w:rPr>
      </w:pPr>
      <w:r>
        <w:rPr>
          <w:color w:val="auto"/>
          <w:highlight w:val="none"/>
        </w:rPr>
        <w:t xml:space="preserve"> </w:t>
      </w:r>
      <w:r/>
    </w:p>
    <w:p>
      <w:pPr>
        <w:pStyle w:val="862"/>
        <w:ind w:firstLine="624"/>
        <w:jc w:val="both"/>
        <w:pageBreakBefore w:val="0"/>
        <w:spacing w:beforeAutospacing="0" w:afterAutospacing="0" w:line="500" w:lineRule="exact"/>
        <w:rPr>
          <w:color w:val="auto"/>
          <w:highlight w:val="none"/>
        </w:rPr>
      </w:pPr>
      <w:r>
        <w:rPr>
          <w:color w:val="auto"/>
          <w:highlight w:val="none"/>
        </w:rPr>
      </w:r>
      <w:r/>
    </w:p>
    <w:p>
      <w:pPr>
        <w:pStyle w:val="862"/>
        <w:ind w:right="1560" w:firstLine="624"/>
        <w:jc w:val="center"/>
        <w:pageBreakBefore w:val="0"/>
        <w:spacing w:beforeAutospacing="0" w:afterAutospacing="0" w:line="500" w:lineRule="exac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62"/>
        <w:ind w:right="1560" w:firstLine="480"/>
        <w:jc w:val="center"/>
        <w:pageBreakBefore w:val="0"/>
        <w:spacing w:beforeAutospacing="0" w:afterAutospacing="0" w:line="500" w:lineRule="exac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862"/>
        <w:jc w:val="center"/>
        <w:pageBreakBefore w:val="0"/>
        <w:spacing w:beforeAutospacing="0" w:afterAutospacing="0" w:line="500" w:lineRule="exact"/>
        <w:rPr>
          <w:color w:val="auto"/>
          <w:highlight w:val="none"/>
        </w:rPr>
      </w:pPr>
      <w:r>
        <w:rPr>
          <w:color w:val="auto"/>
          <w:highlight w:val="none"/>
        </w:rPr>
        <w:t xml:space="preserve"> </w:t>
      </w:r>
      <w:r/>
    </w:p>
    <w:p>
      <w:pPr>
        <w:pStyle w:val="862"/>
        <w:jc w:val="center"/>
        <w:pageBreakBefore w:val="0"/>
        <w:spacing w:beforeAutospacing="0" w:afterAutospacing="0" w:line="500" w:lineRule="exact"/>
        <w:rPr>
          <w:color w:val="auto"/>
          <w:highlight w:val="none"/>
        </w:rPr>
      </w:pPr>
      <w:r>
        <w:rPr>
          <w:color w:val="auto"/>
          <w:highlight w:val="none"/>
        </w:rPr>
        <w:t xml:space="preserve"> </w:t>
      </w:r>
      <w:r/>
    </w:p>
    <w:p>
      <w:pPr>
        <w:pStyle w:val="862"/>
        <w:jc w:val="center"/>
        <w:pageBreakBefore w:val="0"/>
        <w:spacing w:beforeAutospacing="0" w:afterAutospacing="0" w:line="500" w:lineRule="exact"/>
        <w:rPr>
          <w:color w:val="auto"/>
          <w:highlight w:val="none"/>
        </w:rPr>
      </w:pPr>
      <w:r>
        <w:rPr>
          <w:color w:val="auto"/>
          <w:highlight w:val="none"/>
        </w:rPr>
        <w:t xml:space="preserve"> </w:t>
      </w:r>
      <w:r/>
    </w:p>
    <w:p>
      <w:pPr>
        <w:pStyle w:val="862"/>
        <w:jc w:val="center"/>
        <w:pageBreakBefore w:val="0"/>
        <w:spacing w:beforeAutospacing="0" w:afterAutospacing="0" w:line="500" w:lineRule="exact"/>
        <w:rPr>
          <w:color w:val="auto"/>
          <w:highlight w:val="none"/>
        </w:rPr>
      </w:pPr>
      <w:r>
        <w:rPr>
          <w:color w:val="auto"/>
          <w:highlight w:val="none"/>
        </w:rPr>
        <w:t xml:space="preserve"> </w:t>
      </w:r>
      <w:r/>
    </w:p>
    <w:p>
      <w:pPr>
        <w:pStyle w:val="862"/>
        <w:jc w:val="center"/>
        <w:pageBreakBefore w:val="0"/>
        <w:spacing w:beforeAutospacing="0" w:afterAutospacing="0" w:line="500" w:lineRule="exact"/>
        <w:rPr>
          <w:color w:val="auto"/>
          <w:highlight w:val="none"/>
        </w:rPr>
      </w:pPr>
      <w:r>
        <w:rPr>
          <w:color w:val="auto"/>
          <w:highlight w:val="none"/>
        </w:rPr>
        <w:t xml:space="preserve"> </w:t>
      </w:r>
      <w:r/>
    </w:p>
    <w:p>
      <w:pPr>
        <w:pStyle w:val="862"/>
        <w:jc w:val="center"/>
        <w:pageBreakBefore w:val="0"/>
        <w:spacing w:beforeAutospacing="0" w:afterAutospacing="0" w:line="500" w:lineRule="exact"/>
        <w:rPr>
          <w:color w:val="auto"/>
          <w:highlight w:val="none"/>
        </w:rPr>
      </w:pPr>
      <w:r>
        <w:rPr>
          <w:color w:val="auto"/>
          <w:highlight w:val="none"/>
        </w:rPr>
        <w:t xml:space="preserve"> </w:t>
      </w:r>
      <w:r/>
    </w:p>
    <w:p>
      <w:pPr>
        <w:pStyle w:val="862"/>
        <w:jc w:val="center"/>
        <w:pageBreakBefore w:val="0"/>
        <w:spacing w:beforeAutospacing="0" w:afterAutospacing="0" w:line="500" w:lineRule="exact"/>
        <w:rPr>
          <w:color w:val="auto"/>
          <w:highlight w:val="none"/>
        </w:rPr>
      </w:pPr>
      <w:r>
        <w:rPr>
          <w:color w:val="auto"/>
          <w:highlight w:val="none"/>
        </w:rPr>
        <w:t xml:space="preserve"> </w:t>
      </w:r>
      <w:r/>
    </w:p>
    <w:p>
      <w:pPr>
        <w:pStyle w:val="862"/>
        <w:jc w:val="center"/>
        <w:pageBreakBefore w:val="0"/>
        <w:spacing w:beforeAutospacing="0" w:afterAutospacing="0" w:line="500" w:lineRule="exact"/>
        <w:rPr>
          <w:color w:val="auto"/>
          <w:highlight w:val="none"/>
        </w:rPr>
      </w:pPr>
      <w:r>
        <w:rPr>
          <w:color w:val="auto"/>
          <w:highlight w:val="none"/>
        </w:rPr>
        <w:t xml:space="preserve"> </w:t>
      </w:r>
      <w:r/>
    </w:p>
    <w:p>
      <w:pPr>
        <w:pStyle w:val="862"/>
        <w:jc w:val="center"/>
        <w:pageBreakBefore w:val="0"/>
        <w:spacing w:beforeAutospacing="0" w:afterAutospacing="0" w:line="500" w:lineRule="exact"/>
        <w:rPr>
          <w:color w:val="auto"/>
          <w:highlight w:val="none"/>
        </w:rPr>
      </w:pPr>
      <w:r>
        <w:rPr>
          <w:color w:val="auto"/>
          <w:highlight w:val="none"/>
        </w:rPr>
      </w:r>
      <w:r/>
    </w:p>
    <w:p>
      <w:pPr>
        <w:pStyle w:val="862"/>
        <w:jc w:val="center"/>
        <w:pageBreakBefore w:val="0"/>
        <w:spacing w:beforeAutospacing="0" w:afterAutospacing="0" w:line="500" w:lineRule="exact"/>
        <w:rPr>
          <w:color w:val="auto"/>
          <w:highlight w:val="none"/>
        </w:rPr>
      </w:pPr>
      <w:r>
        <w:rPr>
          <w:color w:val="auto"/>
          <w:highlight w:val="none"/>
        </w:rPr>
      </w:r>
      <w:r/>
    </w:p>
    <w:p>
      <w:pPr>
        <w:pStyle w:val="862"/>
        <w:jc w:val="center"/>
        <w:pageBreakBefore w:val="0"/>
        <w:spacing w:beforeAutospacing="0" w:afterAutospacing="0" w:line="500" w:lineRule="exact"/>
        <w:rPr>
          <w:color w:val="auto"/>
          <w:highlight w:val="none"/>
        </w:rPr>
      </w:pPr>
      <w:r>
        <w:rPr>
          <w:color w:val="auto"/>
          <w:highlight w:val="none"/>
        </w:rPr>
      </w:r>
      <w:r/>
    </w:p>
    <w:p>
      <w:pPr>
        <w:pStyle w:val="862"/>
        <w:jc w:val="both"/>
        <w:pageBreakBefore w:val="0"/>
        <w:spacing w:beforeAutospacing="0" w:afterAutospacing="0" w:line="500" w:lineRule="exact"/>
        <w:rPr>
          <w:color w:val="auto"/>
          <w:highlight w:val="none"/>
        </w:rPr>
      </w:pPr>
      <w:r>
        <w:rPr>
          <w:color w:val="auto"/>
          <w:highlight w:val="none"/>
        </w:rPr>
        <w:t xml:space="preserve"> </w:t>
      </w:r>
      <w:r/>
    </w:p>
    <w:p>
      <w:pPr>
        <w:pStyle w:val="869"/>
        <w:numPr>
          <w:ilvl w:val="0"/>
          <w:numId w:val="0"/>
        </w:numPr>
        <w:jc w:val="center"/>
        <w:pageBreakBefore w:val="0"/>
        <w:spacing w:line="500" w:lineRule="exact"/>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 xml:space="preserve">十一、</w:t>
      </w:r>
      <w:r>
        <w:rPr>
          <w:rFonts w:hint="eastAsia" w:ascii="黑体" w:hAnsi="宋体" w:eastAsia="黑体" w:cs="黑体"/>
          <w:b/>
          <w:color w:val="auto"/>
          <w:sz w:val="32"/>
          <w:szCs w:val="32"/>
          <w:highlight w:val="none"/>
        </w:rPr>
        <w:t xml:space="preserve">投标分项报价表</w:t>
      </w:r>
      <w:r/>
    </w:p>
    <w:p>
      <w:pPr>
        <w:pStyle w:val="869"/>
        <w:pageBreakBefore w:val="0"/>
        <w:spacing w:line="500" w:lineRule="exact"/>
        <w:rPr>
          <w:rFonts w:ascii="Times New Roman" w:hAnsi="Times New Roman" w:eastAsia="宋体"/>
          <w:color w:val="auto"/>
          <w:sz w:val="21"/>
          <w:highlight w:val="none"/>
        </w:rPr>
      </w:pPr>
      <w:r>
        <w:rPr>
          <w:rFonts w:hint="eastAsia" w:ascii="Times New Roman" w:hAnsi="宋体" w:eastAsia="宋体"/>
          <w:color w:val="auto"/>
          <w:sz w:val="21"/>
          <w:highlight w:val="none"/>
        </w:rPr>
        <w:t xml:space="preserve">项目名称：</w:t>
      </w:r>
      <w:r/>
    </w:p>
    <w:p>
      <w:pPr>
        <w:pStyle w:val="869"/>
        <w:pageBreakBefore w:val="0"/>
        <w:spacing w:line="500" w:lineRule="exact"/>
        <w:rPr>
          <w:rFonts w:hAnsi="宋体" w:eastAsia="宋体"/>
          <w:color w:val="auto"/>
          <w:sz w:val="21"/>
          <w:highlight w:val="none"/>
        </w:rPr>
      </w:pPr>
      <w:r>
        <w:rPr>
          <w:rFonts w:hint="eastAsia" w:hAnsi="宋体" w:eastAsia="宋体"/>
          <w:color w:val="auto"/>
          <w:sz w:val="21"/>
          <w:highlight w:val="none"/>
        </w:rPr>
        <w:t xml:space="preserve">投标人名称（公章）：</w:t>
      </w:r>
      <w:r>
        <w:rPr>
          <w:rFonts w:hAnsi="宋体" w:eastAsia="宋体"/>
          <w:color w:val="auto"/>
          <w:sz w:val="21"/>
          <w:highlight w:val="none"/>
        </w:rPr>
        <w:t xml:space="preserve">  </w:t>
      </w:r>
      <w:r/>
    </w:p>
    <w:tbl>
      <w:tblPr>
        <w:tblStyle w:val="855"/>
        <w:tblW w:w="9900" w:type="dxa"/>
        <w:tblInd w:w="-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040"/>
        <w:gridCol w:w="810"/>
        <w:gridCol w:w="1035"/>
        <w:gridCol w:w="810"/>
        <w:gridCol w:w="1095"/>
        <w:gridCol w:w="3225"/>
      </w:tblGrid>
      <w:tr>
        <w:trPr>
          <w:trHeight w:val="474"/>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0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标的物名称</w:t>
            </w:r>
            <w:r/>
          </w:p>
        </w:tc>
        <w:tc>
          <w:tcPr>
            <w:tcW w:w="810"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sz w:val="21"/>
                <w:szCs w:val="21"/>
                <w:highlight w:val="none"/>
              </w:rPr>
              <w:t xml:space="preserve">单位</w:t>
            </w:r>
            <w:r/>
          </w:p>
        </w:tc>
        <w:tc>
          <w:tcPr>
            <w:tcW w:w="1035"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sz w:val="21"/>
                <w:szCs w:val="21"/>
                <w:highlight w:val="none"/>
              </w:rPr>
              <w:t xml:space="preserve">数量</w:t>
            </w:r>
            <w:r/>
          </w:p>
        </w:tc>
        <w:tc>
          <w:tcPr>
            <w:tcW w:w="810"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sz w:val="21"/>
                <w:szCs w:val="21"/>
                <w:highlight w:val="none"/>
              </w:rPr>
              <w:t xml:space="preserve">单价</w:t>
            </w:r>
            <w:r/>
          </w:p>
        </w:tc>
        <w:tc>
          <w:tcPr>
            <w:tcW w:w="1095"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总价</w:t>
            </w:r>
            <w:r/>
          </w:p>
        </w:tc>
        <w:tc>
          <w:tcPr>
            <w:tcW w:w="3225"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b/>
                <w:bCs/>
                <w:i/>
                <w:iCs/>
                <w:color w:val="auto"/>
                <w:sz w:val="21"/>
                <w:szCs w:val="21"/>
                <w:highlight w:val="none"/>
                <w:lang w:val="en-US" w:eastAsia="zh-CN"/>
              </w:rPr>
            </w:pPr>
            <w:r>
              <w:rPr>
                <w:rFonts w:hint="eastAsia" w:ascii="宋体" w:hAnsi="宋体" w:eastAsia="宋体" w:cs="宋体"/>
                <w:b/>
                <w:bCs/>
                <w:i/>
                <w:iCs/>
                <w:color w:val="auto"/>
                <w:sz w:val="21"/>
                <w:szCs w:val="21"/>
                <w:highlight w:val="none"/>
                <w:lang w:val="en-US" w:eastAsia="zh-CN"/>
              </w:rPr>
              <w:t xml:space="preserve">备注（要求必须完全响应，否则作无效标书处理）</w:t>
            </w:r>
            <w:r/>
          </w:p>
        </w:tc>
      </w:tr>
      <w:tr>
        <w:trPr>
          <w:trHeight w:val="585"/>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tcW w:w="20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人员工资、加班费、社保、住房公积金</w:t>
            </w:r>
            <w:r>
              <w:rPr>
                <w:rFonts w:hint="eastAsia" w:ascii="宋体" w:hAnsi="宋体" w:eastAsia="宋体" w:cs="宋体"/>
                <w:b/>
                <w:color w:val="auto"/>
                <w:sz w:val="21"/>
                <w:szCs w:val="21"/>
                <w:highlight w:val="none"/>
                <w:lang w:val="en-US" w:eastAsia="zh-CN"/>
              </w:rPr>
              <w:t xml:space="preserve">等</w:t>
            </w:r>
            <w:r/>
          </w:p>
        </w:tc>
        <w:tc>
          <w:tcPr>
            <w:gridSpan w:val="3"/>
            <w:tcW w:w="265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sz w:val="21"/>
                <w:szCs w:val="21"/>
                <w:highlight w:val="none"/>
              </w:rPr>
              <w:t xml:space="preserve">（以下</w:t>
            </w:r>
            <w:r>
              <w:rPr>
                <w:rFonts w:hint="eastAsia" w:ascii="宋体" w:hAnsi="宋体" w:eastAsia="宋体" w:cs="宋体"/>
                <w:b/>
                <w:sz w:val="21"/>
                <w:szCs w:val="21"/>
                <w:highlight w:val="none"/>
                <w:lang w:val="en-US" w:eastAsia="zh-CN"/>
              </w:rPr>
              <w:t xml:space="preserve">各</w:t>
            </w:r>
            <w:r>
              <w:rPr>
                <w:rFonts w:hint="eastAsia" w:ascii="宋体" w:hAnsi="宋体" w:eastAsia="宋体" w:cs="宋体"/>
                <w:b/>
                <w:sz w:val="21"/>
                <w:szCs w:val="21"/>
                <w:highlight w:val="none"/>
              </w:rPr>
              <w:t xml:space="preserve">项合计）</w:t>
            </w:r>
            <w:r/>
          </w:p>
        </w:tc>
        <w:tc>
          <w:tcPr>
            <w:tcW w:w="109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3225" w:type="dxa"/>
            <w:vAlign w:val="center"/>
            <w:vMerge w:val="continue"/>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trHeight w:val="285"/>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　</w:t>
            </w:r>
            <w:r/>
          </w:p>
        </w:tc>
        <w:tc>
          <w:tcPr>
            <w:tcW w:w="20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男宿管</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人*月</w:t>
            </w:r>
            <w:r/>
          </w:p>
        </w:tc>
        <w:tc>
          <w:tcPr>
            <w:tcW w:w="10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09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22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所提供人员</w:t>
            </w:r>
            <w:r>
              <w:rPr>
                <w:rFonts w:hint="eastAsia" w:ascii="宋体" w:hAnsi="宋体" w:eastAsia="宋体" w:cs="宋体"/>
                <w:color w:val="000000"/>
                <w:sz w:val="21"/>
                <w:szCs w:val="21"/>
                <w:highlight w:val="none"/>
                <w:lang w:val="en-US" w:eastAsia="zh-CN"/>
              </w:rPr>
              <w:t xml:space="preserve">工资按10个月进行填报且</w:t>
            </w:r>
            <w:r>
              <w:rPr>
                <w:rFonts w:hint="eastAsia" w:ascii="宋体" w:hAnsi="宋体" w:eastAsia="宋体" w:cs="宋体"/>
                <w:color w:val="000000"/>
                <w:sz w:val="21"/>
                <w:szCs w:val="21"/>
                <w:highlight w:val="none"/>
              </w:rPr>
              <w:t xml:space="preserve">不得低于本县最新公布的最低工资标准（2180元/人</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每月），否则将视为未实质性响应招标文件要求。</w:t>
            </w:r>
            <w:r/>
          </w:p>
        </w:tc>
      </w:tr>
      <w:tr>
        <w:trPr>
          <w:trHeight w:val="285"/>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2040" w:type="dxa"/>
            <w:vAlign w:val="center"/>
            <w:textDirection w:val="lrTb"/>
            <w:noWrap w:val="false"/>
          </w:tcPr>
          <w:p>
            <w:pPr>
              <w:jc w:val="center"/>
              <w:keepLines w:val="0"/>
              <w:keepNext w:val="0"/>
              <w:pageBreakBefore w:val="0"/>
              <w:spacing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女宿管</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人*月</w:t>
            </w:r>
            <w:r/>
          </w:p>
        </w:tc>
        <w:tc>
          <w:tcPr>
            <w:tcW w:w="10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09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22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所提供人员</w:t>
            </w:r>
            <w:r>
              <w:rPr>
                <w:rFonts w:hint="eastAsia" w:ascii="宋体" w:hAnsi="宋体" w:eastAsia="宋体" w:cs="宋体"/>
                <w:color w:val="000000"/>
                <w:sz w:val="21"/>
                <w:szCs w:val="21"/>
                <w:highlight w:val="none"/>
                <w:lang w:val="en-US" w:eastAsia="zh-CN"/>
              </w:rPr>
              <w:t xml:space="preserve">工资按10个月进行填报且</w:t>
            </w:r>
            <w:r>
              <w:rPr>
                <w:rFonts w:hint="eastAsia" w:ascii="宋体" w:hAnsi="宋体" w:eastAsia="宋体" w:cs="宋体"/>
                <w:color w:val="000000"/>
                <w:sz w:val="21"/>
                <w:szCs w:val="21"/>
                <w:highlight w:val="none"/>
              </w:rPr>
              <w:t xml:space="preserve">不得低于本县最新公布的最低工资标准（2180元/人</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每月），否则将视为未实质性响应招标文件要求。</w:t>
            </w:r>
            <w:r/>
          </w:p>
        </w:tc>
      </w:tr>
      <w:tr>
        <w:trPr>
          <w:trHeight w:val="285"/>
        </w:trPr>
        <w:tc>
          <w:tcPr>
            <w:tcW w:w="88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20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保洁</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人*月</w:t>
            </w:r>
            <w:r/>
          </w:p>
        </w:tc>
        <w:tc>
          <w:tcPr>
            <w:tcW w:w="103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09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22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所提供人员</w:t>
            </w:r>
            <w:r>
              <w:rPr>
                <w:rFonts w:hint="eastAsia" w:ascii="宋体" w:hAnsi="宋体" w:eastAsia="宋体" w:cs="宋体"/>
                <w:color w:val="000000"/>
                <w:sz w:val="21"/>
                <w:szCs w:val="21"/>
                <w:highlight w:val="none"/>
                <w:lang w:val="en-US" w:eastAsia="zh-CN"/>
              </w:rPr>
              <w:t xml:space="preserve">工资按11个月进行填报且</w:t>
            </w:r>
            <w:r>
              <w:rPr>
                <w:rFonts w:hint="eastAsia" w:ascii="宋体" w:hAnsi="宋体" w:eastAsia="宋体" w:cs="宋体"/>
                <w:color w:val="000000"/>
                <w:sz w:val="21"/>
                <w:szCs w:val="21"/>
                <w:highlight w:val="none"/>
              </w:rPr>
              <w:t xml:space="preserve">不得低于本县最新公布的最低工资标准（2180元/人</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每月），否则将视为未实质性响应招标文件要求。</w:t>
            </w:r>
            <w:r/>
          </w:p>
        </w:tc>
      </w:tr>
      <w:tr>
        <w:trPr>
          <w:trHeight w:val="285"/>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20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水电工</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w:t>
            </w:r>
            <w:r/>
          </w:p>
        </w:tc>
        <w:tc>
          <w:tcPr>
            <w:tcW w:w="10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09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22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lang w:val="en-US" w:eastAsia="zh-CN"/>
              </w:rPr>
              <w:t xml:space="preserve">本项投标报价不得低于5.2万元/年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服务期内配备1名水电工常驻采购人处，包含水电工工资及五险一金。</w:t>
            </w:r>
            <w:r/>
          </w:p>
        </w:tc>
      </w:tr>
      <w:tr>
        <w:trPr>
          <w:trHeight w:val="610"/>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W w:w="20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 xml:space="preserve">垃圾外运</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w:t>
            </w:r>
            <w:r/>
          </w:p>
        </w:tc>
        <w:tc>
          <w:tcPr>
            <w:tcW w:w="10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322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根据学校实际情况，由投标人综合考虑，合理报价。</w:t>
            </w:r>
            <w:r/>
          </w:p>
        </w:tc>
      </w:tr>
      <w:tr>
        <w:trPr>
          <w:trHeight w:val="285"/>
        </w:trPr>
        <w:tc>
          <w:tcPr>
            <w:tcW w:w="88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W w:w="204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绿化养护</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w:t>
            </w:r>
            <w:r/>
          </w:p>
        </w:tc>
        <w:tc>
          <w:tcPr>
            <w:tcW w:w="103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22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根据学校实际情况，由投标人综合考虑，合理报价。</w:t>
            </w:r>
            <w:r/>
          </w:p>
        </w:tc>
      </w:tr>
      <w:tr>
        <w:trPr>
          <w:trHeight w:val="285"/>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W w:w="20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社保</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人*月</w:t>
            </w:r>
            <w:r/>
          </w:p>
        </w:tc>
        <w:tc>
          <w:tcPr>
            <w:tcW w:w="10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22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lang w:val="zh-CN" w:eastAsia="zh-CN"/>
              </w:rPr>
              <w:t xml:space="preserve">所有人员必须足额缴纳社保费用，</w:t>
            </w:r>
            <w:r>
              <w:rPr>
                <w:rFonts w:hint="eastAsia" w:ascii="宋体" w:hAnsi="宋体" w:eastAsia="宋体" w:cs="宋体"/>
                <w:color w:val="000000"/>
                <w:sz w:val="21"/>
                <w:szCs w:val="21"/>
                <w:highlight w:val="none"/>
                <w:lang w:val="en-US" w:eastAsia="zh-CN"/>
              </w:rPr>
              <w:t xml:space="preserve">社保费用应执行苏人社发[2023]3号《关于2023年度社会保险缴费工资基数上下限暂行标准的通知》，社保（企业部分）不得低于上述文件标准及规定险种，即不得低于1285.05元/人/月。</w:t>
            </w:r>
            <w:r/>
          </w:p>
        </w:tc>
      </w:tr>
      <w:tr>
        <w:trPr>
          <w:trHeight w:val="285"/>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tcW w:w="20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公积金</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lang w:val="en-US" w:eastAsia="zh-CN"/>
              </w:rPr>
              <w:t xml:space="preserve">人*月</w:t>
            </w:r>
            <w:r/>
          </w:p>
        </w:tc>
        <w:tc>
          <w:tcPr>
            <w:tcW w:w="10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22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住房公积金须按不低于</w:t>
            </w:r>
            <w:r>
              <w:rPr>
                <w:rFonts w:hint="eastAsia" w:ascii="宋体" w:hAnsi="宋体" w:eastAsia="宋体" w:cs="宋体"/>
                <w:color w:val="000000"/>
                <w:sz w:val="21"/>
                <w:szCs w:val="21"/>
                <w:highlight w:val="none"/>
                <w:lang w:val="en-US" w:eastAsia="zh-CN"/>
              </w:rPr>
              <w:t xml:space="preserve">100.5</w:t>
            </w:r>
            <w:r>
              <w:rPr>
                <w:rFonts w:hint="eastAsia" w:ascii="宋体" w:hAnsi="宋体" w:eastAsia="宋体" w:cs="宋体"/>
                <w:color w:val="000000"/>
                <w:sz w:val="21"/>
                <w:szCs w:val="21"/>
                <w:highlight w:val="none"/>
                <w:lang w:val="zh-CN" w:eastAsia="zh-CN"/>
              </w:rPr>
              <w:t xml:space="preserve">元/人</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月。</w:t>
            </w:r>
            <w:r/>
          </w:p>
        </w:tc>
      </w:tr>
      <w:tr>
        <w:trPr>
          <w:trHeight w:val="285"/>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W w:w="20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sz w:val="21"/>
                <w:szCs w:val="21"/>
              </w:rPr>
              <w:t xml:space="preserve">国假加班费</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人*年</w:t>
            </w:r>
            <w:r/>
          </w:p>
        </w:tc>
        <w:tc>
          <w:tcPr>
            <w:tcW w:w="10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22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lang w:val="en-US" w:eastAsia="zh-CN"/>
              </w:rPr>
              <w:t xml:space="preserve">国假加班人员数不得低于1人，</w:t>
            </w:r>
            <w:r>
              <w:rPr>
                <w:spacing w:val="-1"/>
                <w:sz w:val="21"/>
                <w:szCs w:val="21"/>
                <w:highlight w:val="none"/>
                <w:lang w:val="en-US" w:eastAsia="zh-CN"/>
              </w:rPr>
              <w:t xml:space="preserve">法定加班工资不</w:t>
            </w:r>
            <w:r>
              <w:rPr>
                <w:rFonts w:hint="eastAsia" w:ascii="宋体" w:hAnsi="宋体" w:eastAsia="宋体" w:cs="宋体"/>
                <w:color w:val="000000"/>
                <w:sz w:val="21"/>
                <w:szCs w:val="21"/>
                <w:highlight w:val="none"/>
                <w:lang w:val="en-US" w:eastAsia="zh-CN"/>
              </w:rPr>
              <w:t xml:space="preserve">低于3908.96元/</w:t>
            </w:r>
            <w:r>
              <w:rPr>
                <w:spacing w:val="-1"/>
                <w:sz w:val="21"/>
                <w:szCs w:val="21"/>
                <w:highlight w:val="none"/>
                <w:lang w:val="en-US" w:eastAsia="zh-CN"/>
              </w:rPr>
              <w:t xml:space="preserve">人</w:t>
            </w:r>
            <w:r>
              <w:rPr>
                <w:rFonts w:hint="eastAsia"/>
                <w:spacing w:val="-1"/>
                <w:sz w:val="21"/>
                <w:szCs w:val="21"/>
                <w:highlight w:val="none"/>
                <w:lang w:val="en-US" w:eastAsia="zh-CN"/>
              </w:rPr>
              <w:t xml:space="preserve">/</w:t>
            </w:r>
            <w:r>
              <w:rPr>
                <w:spacing w:val="-1"/>
                <w:sz w:val="21"/>
                <w:szCs w:val="21"/>
                <w:highlight w:val="none"/>
                <w:lang w:val="en-US" w:eastAsia="zh-CN"/>
              </w:rPr>
              <w:t xml:space="preserve">每年</w:t>
            </w:r>
            <w:r>
              <w:rPr>
                <w:rFonts w:hint="eastAsia" w:ascii="宋体" w:hAnsi="宋体" w:eastAsia="宋体" w:cs="宋体"/>
                <w:color w:val="000000"/>
                <w:sz w:val="21"/>
                <w:szCs w:val="21"/>
                <w:highlight w:val="none"/>
                <w:lang w:val="en-US" w:eastAsia="zh-CN"/>
              </w:rPr>
              <w:t xml:space="preserve">。</w:t>
            </w:r>
            <w:r/>
          </w:p>
        </w:tc>
      </w:tr>
      <w:tr>
        <w:trPr>
          <w:trHeight w:val="500"/>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p>
        </w:tc>
        <w:tc>
          <w:tcPr>
            <w:tcW w:w="20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综合管理杂费</w:t>
            </w:r>
            <w:r/>
          </w:p>
        </w:tc>
        <w:tc>
          <w:tcPr>
            <w:gridSpan w:val="3"/>
            <w:tcW w:w="265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sz w:val="21"/>
                <w:szCs w:val="21"/>
                <w:highlight w:val="none"/>
              </w:rPr>
              <w:t xml:space="preserve">（以下</w:t>
            </w:r>
            <w:r>
              <w:rPr>
                <w:rFonts w:hint="eastAsia" w:ascii="宋体" w:hAnsi="宋体" w:eastAsia="宋体" w:cs="宋体"/>
                <w:b/>
                <w:sz w:val="21"/>
                <w:szCs w:val="21"/>
                <w:highlight w:val="none"/>
                <w:lang w:val="en-US" w:eastAsia="zh-CN"/>
              </w:rPr>
              <w:t xml:space="preserve">各</w:t>
            </w:r>
            <w:r>
              <w:rPr>
                <w:rFonts w:hint="eastAsia" w:ascii="宋体" w:hAnsi="宋体" w:eastAsia="宋体" w:cs="宋体"/>
                <w:b/>
                <w:sz w:val="21"/>
                <w:szCs w:val="21"/>
                <w:highlight w:val="none"/>
              </w:rPr>
              <w:t xml:space="preserve">项合计）</w:t>
            </w:r>
            <w:r/>
          </w:p>
        </w:tc>
        <w:tc>
          <w:tcPr>
            <w:tcW w:w="109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322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trHeight w:val="470"/>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2.1</w:t>
            </w:r>
            <w:r/>
          </w:p>
        </w:tc>
        <w:tc>
          <w:tcPr>
            <w:tcW w:w="20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000000"/>
                <w:sz w:val="21"/>
                <w:szCs w:val="21"/>
              </w:rPr>
              <w:t xml:space="preserve">服装费</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color w:val="000000"/>
                <w:sz w:val="21"/>
                <w:szCs w:val="21"/>
                <w:highlight w:val="none"/>
              </w:rPr>
              <w:t xml:space="preserve">年</w:t>
            </w:r>
            <w:r/>
          </w:p>
        </w:tc>
        <w:tc>
          <w:tcPr>
            <w:tcW w:w="10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09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322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color w:val="000000"/>
                <w:sz w:val="21"/>
                <w:szCs w:val="21"/>
                <w:highlight w:val="none"/>
                <w:lang w:val="en-US" w:eastAsia="zh-CN"/>
              </w:rPr>
              <w:t xml:space="preserve">投标人综合考虑，合理报价。</w:t>
            </w:r>
            <w:r/>
          </w:p>
        </w:tc>
      </w:tr>
      <w:tr>
        <w:trPr>
          <w:trHeight w:val="470"/>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2.2</w:t>
            </w:r>
            <w:r/>
          </w:p>
        </w:tc>
        <w:tc>
          <w:tcPr>
            <w:tcW w:w="20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福利费</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color w:val="000000"/>
                <w:sz w:val="21"/>
                <w:szCs w:val="21"/>
                <w:highlight w:val="none"/>
              </w:rPr>
              <w:t xml:space="preserve">年</w:t>
            </w:r>
            <w:r/>
          </w:p>
        </w:tc>
        <w:tc>
          <w:tcPr>
            <w:tcW w:w="10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09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322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color w:val="000000"/>
                <w:sz w:val="21"/>
                <w:szCs w:val="21"/>
                <w:highlight w:val="none"/>
                <w:lang w:val="en-US" w:eastAsia="zh-CN"/>
              </w:rPr>
              <w:t xml:space="preserve">投标人综合考虑，合理报价。</w:t>
            </w:r>
            <w:r/>
          </w:p>
        </w:tc>
      </w:tr>
      <w:tr>
        <w:trPr>
          <w:trHeight w:val="470"/>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2.3</w:t>
            </w:r>
            <w:r/>
          </w:p>
        </w:tc>
        <w:tc>
          <w:tcPr>
            <w:tcW w:w="20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保洁工具耗材</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color w:val="000000"/>
                <w:sz w:val="21"/>
                <w:szCs w:val="21"/>
                <w:highlight w:val="none"/>
              </w:rPr>
              <w:t xml:space="preserve">年</w:t>
            </w:r>
            <w:r/>
          </w:p>
        </w:tc>
        <w:tc>
          <w:tcPr>
            <w:tcW w:w="10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09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322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color w:val="000000"/>
                <w:sz w:val="21"/>
                <w:szCs w:val="21"/>
                <w:highlight w:val="none"/>
                <w:lang w:val="en-US" w:eastAsia="zh-CN"/>
              </w:rPr>
              <w:t xml:space="preserve">投标人综合考虑，合理报价。</w:t>
            </w:r>
            <w:r/>
          </w:p>
        </w:tc>
      </w:tr>
      <w:tr>
        <w:trPr>
          <w:trHeight w:val="470"/>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tc>
        <w:tc>
          <w:tcPr>
            <w:tcW w:w="20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w:t>
            </w:r>
            <w:r>
              <w:rPr>
                <w:rFonts w:hint="eastAsia" w:ascii="宋体" w:hAnsi="宋体" w:eastAsia="宋体" w:cs="宋体"/>
                <w:sz w:val="21"/>
                <w:szCs w:val="21"/>
                <w:lang w:val="en-US" w:eastAsia="zh-CN"/>
              </w:rPr>
              <w:t xml:space="preserve">可自行拓展</w:t>
            </w:r>
            <w:r>
              <w:rPr>
                <w:rFonts w:hint="eastAsia" w:ascii="宋体" w:hAnsi="宋体" w:eastAsia="宋体" w:cs="宋体"/>
                <w:color w:val="000000"/>
                <w:sz w:val="21"/>
                <w:szCs w:val="21"/>
                <w:lang w:val="en-US" w:eastAsia="zh-CN"/>
              </w:rPr>
              <w:t xml:space="preserve">）</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0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09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322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685"/>
        </w:trPr>
        <w:tc>
          <w:tcPr>
            <w:tcW w:w="885"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c>
          <w:tcPr>
            <w:tcW w:w="2040" w:type="dxa"/>
            <w:vAlign w:val="center"/>
            <w:textDirection w:val="lrTb"/>
            <w:noWrap w:val="false"/>
          </w:tcPr>
          <w:p>
            <w:pPr>
              <w:jc w:val="left"/>
              <w:keepLines w:val="0"/>
              <w:keepNext w:val="0"/>
              <w:pageBreakBefore w:val="0"/>
              <w:spacing w:line="3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企业管理利润</w:t>
            </w:r>
            <w:r/>
          </w:p>
        </w:tc>
        <w:tc>
          <w:tcPr>
            <w:tcW w:w="810"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color w:val="000000"/>
                <w:sz w:val="21"/>
                <w:szCs w:val="21"/>
                <w:highlight w:val="none"/>
              </w:rPr>
              <w:t xml:space="preserve">年</w:t>
            </w:r>
            <w:r/>
          </w:p>
        </w:tc>
        <w:tc>
          <w:tcPr>
            <w:tcW w:w="1035"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810"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095"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3225" w:type="dxa"/>
            <w:vAlign w:val="center"/>
            <w:textDirection w:val="lrTb"/>
            <w:noWrap w:val="false"/>
          </w:tcPr>
          <w:p>
            <w:pPr>
              <w:jc w:val="center"/>
              <w:keepLines w:val="0"/>
              <w:keepNext w:val="0"/>
              <w:pageBreakBefore w:val="0"/>
              <w:spacing w:line="300" w:lineRule="exact"/>
              <w:rPr>
                <w:rFonts w:hint="eastAsia" w:ascii="宋体" w:hAnsi="宋体" w:eastAsia="宋体" w:cs="宋体"/>
                <w:sz w:val="21"/>
                <w:szCs w:val="21"/>
                <w:highlight w:val="none"/>
                <w:lang w:val="zh-CN"/>
              </w:rPr>
            </w:pPr>
            <w:r>
              <w:rPr>
                <w:rFonts w:hint="eastAsia" w:ascii="宋体" w:hAnsi="宋体" w:eastAsia="宋体" w:cs="宋体"/>
                <w:color w:val="000000"/>
                <w:sz w:val="21"/>
                <w:szCs w:val="21"/>
                <w:highlight w:val="none"/>
                <w:lang w:val="en-US" w:eastAsia="zh-CN"/>
              </w:rPr>
              <w:t xml:space="preserve">投标人综合考虑，合理报价。</w:t>
            </w:r>
            <w:r/>
          </w:p>
        </w:tc>
      </w:tr>
      <w:tr>
        <w:trPr>
          <w:trHeight w:val="305"/>
        </w:trPr>
        <w:tc>
          <w:tcPr>
            <w:tcW w:w="885"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4</w:t>
            </w:r>
            <w:r/>
          </w:p>
        </w:tc>
        <w:tc>
          <w:tcPr>
            <w:tcW w:w="2040"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bCs/>
                <w:color w:val="000000"/>
                <w:sz w:val="21"/>
                <w:szCs w:val="21"/>
              </w:rPr>
              <w:t xml:space="preserve">不可预见费</w:t>
            </w:r>
            <w:r>
              <w:rPr>
                <w:rFonts w:hint="eastAsia" w:ascii="宋体" w:hAnsi="宋体" w:eastAsia="宋体" w:cs="宋体"/>
                <w:b/>
                <w:bCs/>
                <w:color w:val="000000"/>
                <w:sz w:val="21"/>
                <w:szCs w:val="21"/>
                <w:lang w:val="en-US" w:eastAsia="zh-CN"/>
              </w:rPr>
              <w:t xml:space="preserve">用</w:t>
            </w:r>
            <w:r/>
          </w:p>
        </w:tc>
        <w:tc>
          <w:tcPr>
            <w:tcW w:w="810"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color w:val="000000"/>
                <w:sz w:val="21"/>
                <w:szCs w:val="21"/>
                <w:highlight w:val="none"/>
              </w:rPr>
              <w:t xml:space="preserve">年</w:t>
            </w:r>
            <w:r/>
          </w:p>
        </w:tc>
        <w:tc>
          <w:tcPr>
            <w:tcW w:w="1035"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810"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095"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3225"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sz w:val="21"/>
                <w:szCs w:val="21"/>
                <w:highlight w:val="none"/>
                <w:lang w:val="zh-CN"/>
              </w:rPr>
              <w:t xml:space="preserve">投标人为完成招标文件规定的</w:t>
            </w:r>
            <w:r>
              <w:rPr>
                <w:rFonts w:hint="eastAsia" w:ascii="宋体" w:hAnsi="宋体" w:eastAsia="宋体" w:cs="宋体"/>
                <w:sz w:val="21"/>
                <w:szCs w:val="21"/>
                <w:highlight w:val="none"/>
                <w:lang w:val="en-US" w:eastAsia="zh-CN"/>
              </w:rPr>
              <w:t xml:space="preserve">物业</w:t>
            </w:r>
            <w:r>
              <w:rPr>
                <w:rFonts w:hint="eastAsia" w:ascii="宋体" w:hAnsi="宋体" w:eastAsia="宋体" w:cs="宋体"/>
                <w:sz w:val="21"/>
                <w:szCs w:val="21"/>
                <w:highlight w:val="none"/>
                <w:lang w:val="zh-CN"/>
              </w:rPr>
              <w:t xml:space="preserve">服务工作所涉及到的一切相关费用</w:t>
            </w:r>
            <w:r>
              <w:rPr>
                <w:rFonts w:hint="eastAsia" w:ascii="宋体" w:hAnsi="宋体" w:eastAsia="宋体" w:cs="宋体"/>
                <w:color w:val="000000"/>
                <w:sz w:val="21"/>
                <w:szCs w:val="21"/>
                <w:highlight w:val="none"/>
              </w:rPr>
              <w:t xml:space="preserve">（即招标文件中要求报价时考虑的一切费用）</w:t>
            </w:r>
            <w:r>
              <w:rPr>
                <w:rFonts w:hint="eastAsia" w:ascii="宋体" w:hAnsi="宋体" w:eastAsia="宋体" w:cs="宋体"/>
                <w:sz w:val="21"/>
                <w:szCs w:val="21"/>
                <w:highlight w:val="none"/>
                <w:lang w:val="zh-CN"/>
              </w:rPr>
              <w:t xml:space="preserve">，</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自行报价。</w:t>
            </w:r>
            <w:r/>
          </w:p>
        </w:tc>
      </w:tr>
      <w:tr>
        <w:trPr>
          <w:trHeight w:val="305"/>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5</w:t>
            </w:r>
            <w:r/>
          </w:p>
        </w:tc>
        <w:tc>
          <w:tcPr>
            <w:tcW w:w="20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法定税费</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color w:val="000000"/>
                <w:sz w:val="21"/>
                <w:szCs w:val="21"/>
                <w:highlight w:val="none"/>
              </w:rPr>
              <w:t xml:space="preserve">年</w:t>
            </w:r>
            <w:r/>
          </w:p>
        </w:tc>
        <w:tc>
          <w:tcPr>
            <w:tcW w:w="10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810"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095"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3225"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color w:val="000000"/>
                <w:sz w:val="21"/>
                <w:szCs w:val="21"/>
                <w:highlight w:val="none"/>
              </w:rPr>
              <w:t xml:space="preserve">各投标人填报的税率统一按照6.72%计算</w:t>
            </w:r>
            <w:r/>
          </w:p>
        </w:tc>
      </w:tr>
      <w:tr>
        <w:trPr>
          <w:trHeight w:val="740"/>
        </w:trPr>
        <w:tc>
          <w:tcPr>
            <w:gridSpan w:val="2"/>
            <w:tcW w:w="292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投标总报价（1+2+3+4</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w:t>
            </w:r>
            <w:r/>
          </w:p>
        </w:tc>
        <w:tc>
          <w:tcPr>
            <w:gridSpan w:val="4"/>
            <w:tcW w:w="3750" w:type="dxa"/>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yellow"/>
                <w:lang w:val="en-US" w:eastAsia="zh-CN"/>
              </w:rPr>
            </w:pPr>
            <w:r>
              <w:rPr>
                <w:rFonts w:hint="default" w:ascii="宋体" w:hAnsi="宋体" w:eastAsia="宋体" w:cs="宋体"/>
                <w:color w:val="auto"/>
                <w:sz w:val="21"/>
                <w:szCs w:val="21"/>
                <w:highlight w:val="yellow"/>
                <w:lang w:val="en-US" w:eastAsia="zh-CN"/>
              </w:rPr>
            </w:r>
            <w:r/>
          </w:p>
        </w:tc>
        <w:tc>
          <w:tcPr>
            <w:tcW w:w="322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862"/>
        <w:jc w:val="both"/>
        <w:pageBreakBefore w:val="0"/>
        <w:spacing w:beforeAutospacing="0" w:afterAutospacing="0" w:line="500" w:lineRule="exact"/>
        <w:rPr>
          <w:color w:val="auto"/>
          <w:highlight w:val="none"/>
        </w:rPr>
      </w:pPr>
      <w:r>
        <w:rPr>
          <w:color w:val="auto"/>
          <w:highlight w:val="none"/>
        </w:rPr>
        <w:t xml:space="preserve"> </w:t>
      </w:r>
      <w:r/>
    </w:p>
    <w:p>
      <w:pPr>
        <w:ind w:firstLine="470"/>
        <w:pageBreakBefore w:val="0"/>
        <w:spacing w:line="500" w:lineRule="exact"/>
        <w:rPr>
          <w:rFonts w:ascii="宋体" w:hAnsi="宋体"/>
          <w:b/>
          <w:color w:val="auto"/>
          <w:sz w:val="24"/>
          <w:highlight w:val="none"/>
        </w:rPr>
      </w:pPr>
      <w:r>
        <w:rPr>
          <w:rFonts w:hint="eastAsia" w:ascii="宋体" w:hAnsi="宋体"/>
          <w:b/>
          <w:color w:val="auto"/>
          <w:sz w:val="24"/>
          <w:highlight w:val="none"/>
          <w:lang w:val="en-US" w:eastAsia="zh-CN"/>
        </w:rPr>
        <w:t xml:space="preserve">注：</w:t>
      </w:r>
      <w:r>
        <w:rPr>
          <w:rFonts w:hint="eastAsia" w:ascii="宋体" w:hAnsi="宋体"/>
          <w:b/>
          <w:color w:val="auto"/>
          <w:sz w:val="24"/>
          <w:highlight w:val="none"/>
        </w:rPr>
        <w:t xml:space="preserve">投标人</w:t>
      </w:r>
      <w:r>
        <w:rPr>
          <w:rFonts w:hint="eastAsia" w:ascii="宋体" w:hAnsi="Arial" w:cs="宋体"/>
          <w:b/>
          <w:bCs/>
          <w:color w:val="auto"/>
          <w:sz w:val="24"/>
          <w:highlight w:val="none"/>
          <w:lang w:val="zh-CN"/>
        </w:rPr>
        <w:t xml:space="preserve">所提供人员的费用不得低于上述标准进行测算，</w:t>
      </w:r>
      <w:r>
        <w:rPr>
          <w:rFonts w:hint="eastAsia" w:ascii="宋体" w:hAnsi="宋体"/>
          <w:b/>
          <w:color w:val="auto"/>
          <w:sz w:val="24"/>
          <w:highlight w:val="none"/>
        </w:rPr>
        <w:t xml:space="preserve">否则</w:t>
      </w:r>
      <w:r>
        <w:rPr>
          <w:rFonts w:hint="eastAsia" w:ascii="宋体" w:hAnsi="Arial" w:cs="宋体"/>
          <w:b/>
          <w:bCs/>
          <w:color w:val="auto"/>
          <w:sz w:val="24"/>
          <w:highlight w:val="none"/>
          <w:lang w:val="zh-CN"/>
        </w:rPr>
        <w:t xml:space="preserve">视为未实质性响应招标文件要求</w:t>
      </w:r>
      <w:r>
        <w:rPr>
          <w:rFonts w:hint="eastAsia" w:ascii="宋体" w:hAnsi="宋体"/>
          <w:b/>
          <w:color w:val="auto"/>
          <w:sz w:val="24"/>
          <w:highlight w:val="none"/>
        </w:rPr>
        <w:t xml:space="preserve">。如果招标公告发布之后</w:t>
      </w:r>
      <w:r>
        <w:rPr>
          <w:rFonts w:hint="eastAsia" w:ascii="宋体" w:hAnsi="宋体"/>
          <w:b/>
          <w:color w:val="auto"/>
          <w:sz w:val="24"/>
          <w:highlight w:val="none"/>
          <w:lang w:val="en-US" w:eastAsia="zh-CN"/>
        </w:rPr>
        <w:t xml:space="preserve">开标前</w:t>
      </w:r>
      <w:r>
        <w:rPr>
          <w:rFonts w:hint="eastAsia" w:ascii="宋体" w:hAnsi="宋体"/>
          <w:b/>
          <w:color w:val="auto"/>
          <w:sz w:val="24"/>
          <w:highlight w:val="none"/>
        </w:rPr>
        <w:t xml:space="preserve">遇政府调整职工最低工资标准或社会保险缴纳基数，</w:t>
      </w:r>
      <w:r>
        <w:rPr>
          <w:rFonts w:hint="eastAsia" w:ascii="宋体" w:hAnsi="宋体"/>
          <w:b/>
          <w:color w:val="auto"/>
          <w:sz w:val="24"/>
          <w:highlight w:val="none"/>
          <w:lang w:val="en-US" w:eastAsia="zh-CN"/>
        </w:rPr>
        <w:t xml:space="preserve">评标委员会进行符合性审查时</w:t>
      </w:r>
      <w:r>
        <w:rPr>
          <w:rFonts w:hint="eastAsia" w:ascii="宋体" w:hAnsi="宋体"/>
          <w:b/>
          <w:color w:val="auto"/>
          <w:sz w:val="24"/>
          <w:highlight w:val="none"/>
        </w:rPr>
        <w:t xml:space="preserve">可仍按上述标准</w:t>
      </w:r>
      <w:r>
        <w:rPr>
          <w:rFonts w:hint="eastAsia" w:ascii="宋体" w:hAnsi="宋体"/>
          <w:b/>
          <w:color w:val="auto"/>
          <w:sz w:val="24"/>
          <w:highlight w:val="none"/>
          <w:lang w:val="en-US" w:eastAsia="zh-CN"/>
        </w:rPr>
        <w:t xml:space="preserve">审查</w:t>
      </w:r>
      <w:r>
        <w:rPr>
          <w:rFonts w:hint="eastAsia" w:ascii="宋体" w:hAnsi="宋体"/>
          <w:b/>
          <w:color w:val="auto"/>
          <w:sz w:val="24"/>
          <w:highlight w:val="none"/>
        </w:rPr>
        <w:t xml:space="preserve">，中标后，</w:t>
      </w:r>
      <w:r>
        <w:rPr>
          <w:rFonts w:hint="eastAsia" w:ascii="宋体" w:hAnsi="宋体"/>
          <w:b/>
          <w:color w:val="auto"/>
          <w:sz w:val="24"/>
          <w:highlight w:val="none"/>
          <w:lang w:val="en-US" w:eastAsia="zh-CN"/>
        </w:rPr>
        <w:t xml:space="preserve">中标人应按照最新政策文件规定执行</w:t>
      </w:r>
      <w:r>
        <w:rPr>
          <w:rFonts w:hint="eastAsia" w:ascii="宋体" w:hAnsi="宋体"/>
          <w:b/>
          <w:color w:val="auto"/>
          <w:sz w:val="24"/>
          <w:highlight w:val="none"/>
        </w:rPr>
        <w:t xml:space="preserve">。</w:t>
      </w:r>
      <w:r/>
    </w:p>
    <w:p>
      <w:pPr>
        <w:ind w:firstLine="470"/>
        <w:pageBreakBefore w:val="0"/>
        <w:spacing w:line="500" w:lineRule="exact"/>
        <w:rPr>
          <w:rFonts w:ascii="宋体" w:hAnsi="宋体"/>
          <w:b/>
          <w:color w:val="auto"/>
          <w:sz w:val="24"/>
          <w:highlight w:val="none"/>
        </w:rPr>
      </w:pPr>
      <w:r>
        <w:rPr>
          <w:rFonts w:ascii="宋体" w:hAnsi="宋体"/>
          <w:b/>
          <w:color w:val="auto"/>
          <w:sz w:val="24"/>
          <w:highlight w:val="none"/>
        </w:rPr>
      </w:r>
      <w:r/>
    </w:p>
    <w:p>
      <w:pPr>
        <w:pStyle w:val="862"/>
        <w:jc w:val="center"/>
        <w:pageBreakBefore w:val="0"/>
        <w:spacing w:beforeAutospacing="0" w:afterAutospacing="0" w:line="500" w:lineRule="exact"/>
        <w:rPr>
          <w:color w:val="ff0000"/>
          <w:highlight w:val="none"/>
        </w:rPr>
      </w:pPr>
      <w:r>
        <w:rPr>
          <w:color w:val="ff0000"/>
          <w:highlight w:val="none"/>
        </w:rPr>
        <w:t xml:space="preserve"> </w:t>
      </w:r>
      <w:r/>
    </w:p>
    <w:p>
      <w:pPr>
        <w:pStyle w:val="862"/>
        <w:jc w:val="center"/>
        <w:pageBreakBefore w:val="0"/>
        <w:spacing w:beforeAutospacing="0" w:afterAutospacing="0" w:line="500" w:lineRule="exact"/>
        <w:rPr>
          <w:color w:val="auto"/>
          <w:highlight w:val="none"/>
        </w:rPr>
      </w:pPr>
      <w:r>
        <w:rPr>
          <w:color w:val="auto"/>
          <w:highlight w:val="none"/>
        </w:rPr>
        <w:t xml:space="preserve"> </w:t>
      </w:r>
      <w:r/>
    </w:p>
    <w:p>
      <w:pPr>
        <w:pStyle w:val="862"/>
        <w:jc w:val="center"/>
        <w:pageBreakBefore w:val="0"/>
        <w:spacing w:beforeAutospacing="0" w:afterAutospacing="0" w:line="500" w:lineRule="exact"/>
        <w:rPr>
          <w:color w:val="auto"/>
          <w:highlight w:val="none"/>
        </w:rPr>
      </w:pPr>
      <w:r>
        <w:rPr>
          <w:color w:val="auto"/>
          <w:highlight w:val="none"/>
        </w:rPr>
      </w:r>
      <w:r/>
    </w:p>
    <w:p>
      <w:pPr>
        <w:pStyle w:val="862"/>
        <w:jc w:val="both"/>
        <w:pageBreakBefore w:val="0"/>
        <w:spacing w:beforeAutospacing="0" w:afterAutospacing="0" w:line="500" w:lineRule="exact"/>
        <w:rPr>
          <w:color w:val="auto"/>
          <w:highlight w:val="none"/>
        </w:rPr>
      </w:pPr>
      <w:r>
        <w:rPr>
          <w:color w:val="auto"/>
          <w:highlight w:val="none"/>
        </w:rPr>
      </w:r>
      <w:r/>
    </w:p>
    <w:p>
      <w:pPr>
        <w:pStyle w:val="862"/>
        <w:jc w:val="center"/>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62"/>
        <w:jc w:val="center"/>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862"/>
        <w:jc w:val="center"/>
        <w:pageBreakBefore w:val="0"/>
        <w:spacing w:beforeAutospacing="0" w:afterAutospacing="0" w:line="500" w:lineRule="exact"/>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、技术要求响应及偏离表</w:t>
      </w:r>
      <w:r/>
    </w:p>
    <w:tbl>
      <w:tblPr>
        <w:tblStyle w:val="85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证明</w:t>
            </w:r>
            <w:r/>
          </w:p>
          <w:p>
            <w:pPr>
              <w:pStyle w:val="862"/>
              <w:jc w:val="center"/>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r>
    </w:tbl>
    <w:p>
      <w:pPr>
        <w:pStyle w:val="862"/>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注： 行数不够，可自行添加。</w:t>
      </w:r>
      <w:r/>
    </w:p>
    <w:p>
      <w:pPr>
        <w:pStyle w:val="862"/>
        <w:jc w:val="center"/>
        <w:pageBreakBefore w:val="0"/>
        <w:spacing w:beforeAutospacing="0" w:afterAutospacing="0" w:line="500" w:lineRule="exact"/>
        <w:rPr>
          <w:color w:val="auto"/>
          <w:highlight w:val="none"/>
        </w:rPr>
      </w:pPr>
      <w:r>
        <w:rPr>
          <w:color w:val="auto"/>
          <w:highlight w:val="none"/>
        </w:rPr>
        <w:t xml:space="preserve"> </w:t>
      </w:r>
      <w:r/>
    </w:p>
    <w:p>
      <w:pPr>
        <w:pStyle w:val="862"/>
        <w:jc w:val="center"/>
        <w:pageBreakBefore w:val="0"/>
        <w:spacing w:beforeAutospacing="0" w:afterAutospacing="0" w:line="500" w:lineRule="exact"/>
        <w:rPr>
          <w:color w:val="auto"/>
          <w:highlight w:val="none"/>
        </w:rPr>
      </w:pPr>
      <w:r>
        <w:rPr>
          <w:color w:val="auto"/>
          <w:highlight w:val="none"/>
        </w:rPr>
        <w:t xml:space="preserve"> </w:t>
      </w:r>
      <w:r/>
    </w:p>
    <w:p>
      <w:pPr>
        <w:pStyle w:val="862"/>
        <w:jc w:val="center"/>
        <w:pageBreakBefore w:val="0"/>
        <w:spacing w:beforeAutospacing="0" w:afterAutospacing="0" w:line="500" w:lineRule="exact"/>
        <w:rPr>
          <w:color w:val="auto"/>
          <w:highlight w:val="none"/>
        </w:rPr>
      </w:pPr>
      <w:r>
        <w:rPr>
          <w:color w:val="auto"/>
          <w:highlight w:val="none"/>
        </w:rPr>
        <w:t xml:space="preserve"> </w:t>
      </w:r>
      <w:r/>
    </w:p>
    <w:p>
      <w:pPr>
        <w:pStyle w:val="862"/>
        <w:jc w:val="center"/>
        <w:pageBreakBefore w:val="0"/>
        <w:spacing w:beforeAutospacing="0" w:afterAutospacing="0" w:line="500" w:lineRule="exact"/>
        <w:rPr>
          <w:color w:val="auto"/>
          <w:highlight w:val="none"/>
        </w:rPr>
      </w:pPr>
      <w:r>
        <w:rPr>
          <w:color w:val="auto"/>
          <w:highlight w:val="none"/>
        </w:rPr>
        <w:t xml:space="preserve"> </w:t>
      </w:r>
      <w:r/>
    </w:p>
    <w:p>
      <w:pPr>
        <w:pStyle w:val="862"/>
        <w:jc w:val="both"/>
        <w:pageBreakBefore w:val="0"/>
        <w:spacing w:beforeAutospacing="0" w:afterAutospacing="0" w:line="500" w:lineRule="exact"/>
        <w:rPr>
          <w:color w:val="auto"/>
          <w:highlight w:val="none"/>
        </w:rPr>
      </w:pPr>
      <w:r>
        <w:rPr>
          <w:color w:val="auto"/>
          <w:highlight w:val="none"/>
        </w:rPr>
        <w:t xml:space="preserve"> </w:t>
      </w:r>
      <w:r/>
    </w:p>
    <w:p>
      <w:pPr>
        <w:pStyle w:val="862"/>
        <w:jc w:val="both"/>
        <w:pageBreakBefore w:val="0"/>
        <w:spacing w:beforeAutospacing="0" w:afterAutospacing="0" w:line="500" w:lineRule="exact"/>
        <w:rPr>
          <w:color w:val="auto"/>
          <w:highlight w:val="none"/>
        </w:rPr>
      </w:pPr>
      <w:r>
        <w:rPr>
          <w:color w:val="auto"/>
          <w:highlight w:val="none"/>
        </w:rPr>
        <w:t xml:space="preserve"> </w:t>
      </w:r>
      <w:r/>
    </w:p>
    <w:p>
      <w:pPr>
        <w:pStyle w:val="862"/>
        <w:jc w:val="both"/>
        <w:pageBreakBefore w:val="0"/>
        <w:spacing w:beforeAutospacing="0" w:afterAutospacing="0" w:line="500" w:lineRule="exact"/>
        <w:rPr>
          <w:color w:val="auto"/>
          <w:highlight w:val="none"/>
        </w:rPr>
      </w:pPr>
      <w:r>
        <w:rPr>
          <w:color w:val="auto"/>
          <w:highlight w:val="none"/>
        </w:rPr>
        <w:t xml:space="preserve"> </w:t>
      </w:r>
      <w:r/>
    </w:p>
    <w:p>
      <w:pPr>
        <w:pStyle w:val="862"/>
        <w:jc w:val="both"/>
        <w:pageBreakBefore w:val="0"/>
        <w:spacing w:beforeAutospacing="0" w:afterAutospacing="0" w:line="500" w:lineRule="exact"/>
        <w:rPr>
          <w:color w:val="auto"/>
          <w:highlight w:val="none"/>
        </w:rPr>
      </w:pPr>
      <w:r>
        <w:rPr>
          <w:color w:val="auto"/>
          <w:highlight w:val="none"/>
        </w:rPr>
        <w:t xml:space="preserve"> </w:t>
      </w:r>
      <w:r/>
    </w:p>
    <w:p>
      <w:pPr>
        <w:pStyle w:val="862"/>
        <w:jc w:val="both"/>
        <w:pageBreakBefore w:val="0"/>
        <w:spacing w:beforeAutospacing="0" w:afterAutospacing="0" w:line="500" w:lineRule="exact"/>
        <w:rPr>
          <w:color w:val="auto"/>
          <w:highlight w:val="none"/>
        </w:rPr>
      </w:pPr>
      <w:r>
        <w:rPr>
          <w:color w:val="auto"/>
          <w:highlight w:val="none"/>
        </w:rPr>
      </w:r>
      <w:r/>
    </w:p>
    <w:p>
      <w:pPr>
        <w:pStyle w:val="862"/>
        <w:jc w:val="both"/>
        <w:pageBreakBefore w:val="0"/>
        <w:spacing w:beforeAutospacing="0" w:afterAutospacing="0" w:line="500" w:lineRule="exact"/>
        <w:rPr>
          <w:color w:val="auto"/>
          <w:highlight w:val="none"/>
        </w:rPr>
      </w:pPr>
      <w:r>
        <w:rPr>
          <w:color w:val="auto"/>
          <w:highlight w:val="none"/>
        </w:rPr>
      </w:r>
      <w:r/>
    </w:p>
    <w:p>
      <w:pPr>
        <w:pStyle w:val="862"/>
        <w:jc w:val="both"/>
        <w:pageBreakBefore w:val="0"/>
        <w:spacing w:beforeAutospacing="0" w:afterAutospacing="0" w:line="500" w:lineRule="exact"/>
        <w:rPr>
          <w:color w:val="auto"/>
          <w:highlight w:val="none"/>
        </w:rPr>
      </w:pPr>
      <w:r>
        <w:rPr>
          <w:color w:val="auto"/>
          <w:highlight w:val="none"/>
        </w:rPr>
      </w:r>
      <w:r/>
    </w:p>
    <w:p>
      <w:pPr>
        <w:pStyle w:val="862"/>
        <w:jc w:val="both"/>
        <w:pageBreakBefore w:val="0"/>
        <w:spacing w:beforeAutospacing="0" w:afterAutospacing="0" w:line="500" w:lineRule="exact"/>
        <w:rPr>
          <w:color w:val="auto"/>
          <w:highlight w:val="none"/>
        </w:rPr>
      </w:pPr>
      <w:r>
        <w:rPr>
          <w:color w:val="auto"/>
          <w:highlight w:val="none"/>
        </w:rPr>
      </w:r>
      <w:r/>
    </w:p>
    <w:p>
      <w:pPr>
        <w:pStyle w:val="862"/>
        <w:jc w:val="both"/>
        <w:pageBreakBefore w:val="0"/>
        <w:spacing w:beforeAutospacing="0" w:afterAutospacing="0" w:line="500" w:lineRule="exact"/>
        <w:rPr>
          <w:rFonts w:hint="eastAsia" w:ascii="黑体" w:hAnsi="宋体" w:eastAsia="黑体" w:cs="黑体"/>
          <w:b/>
          <w:color w:val="auto"/>
          <w:sz w:val="32"/>
          <w:szCs w:val="32"/>
          <w:highlight w:val="none"/>
        </w:rPr>
      </w:pPr>
      <w:r/>
      <w:bookmarkStart w:id="194" w:name="_Hlt26955054"/>
      <w:r/>
      <w:r/>
    </w:p>
    <w:p>
      <w:pPr>
        <w:pStyle w:val="862"/>
        <w:jc w:val="center"/>
        <w:pageBreakBefore w:val="0"/>
        <w:spacing w:beforeAutospacing="0" w:afterAutospacing="0" w:line="500" w:lineRule="exact"/>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、商务要求响应及偏离表</w:t>
      </w:r>
      <w:r/>
    </w:p>
    <w:tbl>
      <w:tblPr>
        <w:tblStyle w:val="85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pageBreakBefore w:val="0"/>
              <w:spacing w:beforeAutospacing="0" w:afterAutospacing="0" w:line="500" w:lineRule="exact"/>
              <w:rPr>
                <w:color w:val="auto"/>
                <w:highlight w:val="none"/>
              </w:rPr>
            </w:pPr>
            <w:r/>
            <w:bookmarkStart w:id="195" w:name="_Hlt26609391"/>
            <w:r/>
            <w:bookmarkStart w:id="196" w:name="_Hlt26671372"/>
            <w:r/>
            <w:bookmarkStart w:id="197" w:name="_Hlt26671343"/>
            <w:r/>
            <w:bookmarkStart w:id="198" w:name="_Hlt24879081"/>
            <w:r/>
            <w:bookmarkStart w:id="199" w:name="_Hlt26955064"/>
            <w:r/>
            <w:bookmarkStart w:id="200" w:name="_Hlt26782999"/>
            <w:r/>
            <w:bookmarkStart w:id="201" w:name="_Hlt26955056"/>
            <w:r/>
            <w:bookmarkStart w:id="202" w:name="_Hlt26580838"/>
            <w:r>
              <w:rPr>
                <w:rFonts w:hint="eastAsia" w:ascii="宋体" w:hAnsi="宋体" w:eastAsia="宋体" w:cs="宋体"/>
                <w:color w:val="auto"/>
                <w:highlight w:val="none"/>
              </w:rPr>
              <w:t xml:space="preserve">序号</w:t>
            </w:r>
            <w:bookmarkEnd w:id="195"/>
            <w:r/>
            <w:bookmarkEnd w:id="196"/>
            <w:r/>
            <w:bookmarkEnd w:id="197"/>
            <w:r/>
            <w:bookmarkEnd w:id="198"/>
            <w:r/>
            <w:bookmarkEnd w:id="199"/>
            <w:r/>
            <w:bookmarkEnd w:id="200"/>
            <w:r/>
            <w:bookmarkEnd w:id="201"/>
            <w:r/>
            <w:bookmarkEnd w:id="202"/>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证明</w:t>
            </w:r>
            <w:r/>
          </w:p>
          <w:p>
            <w:pPr>
              <w:pStyle w:val="862"/>
              <w:jc w:val="center"/>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pageBreakBefore w:val="0"/>
              <w:spacing w:beforeAutospacing="0" w:afterAutospacing="0" w:line="500" w:lineRule="exact"/>
              <w:rPr>
                <w:color w:val="auto"/>
                <w:highlight w:val="none"/>
              </w:rPr>
            </w:pPr>
            <w:r>
              <w:rPr>
                <w:color w:val="auto"/>
                <w:highlight w:val="none"/>
              </w:rPr>
              <w:t xml:space="preserve"> </w:t>
            </w:r>
            <w:r/>
          </w:p>
        </w:tc>
      </w:tr>
    </w:tbl>
    <w:p>
      <w:pPr>
        <w:pStyle w:val="862"/>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注： 行数不够，可自行添加。</w:t>
      </w:r>
      <w:r/>
    </w:p>
    <w:p>
      <w:pPr>
        <w:pStyle w:val="862"/>
        <w:jc w:val="both"/>
        <w:pageBreakBefore w:val="0"/>
        <w:spacing w:beforeAutospacing="0" w:afterAutospacing="0" w:line="500" w:lineRule="exact"/>
        <w:rPr>
          <w:color w:val="auto"/>
          <w:highlight w:val="none"/>
        </w:rPr>
      </w:pPr>
      <w:r>
        <w:rPr>
          <w:color w:val="auto"/>
          <w:highlight w:val="none"/>
        </w:rPr>
        <w:t xml:space="preserve"> </w:t>
      </w:r>
      <w:r/>
    </w:p>
    <w:p>
      <w:pPr>
        <w:pStyle w:val="862"/>
        <w:jc w:val="both"/>
        <w:pageBreakBefore w:val="0"/>
        <w:spacing w:beforeAutospacing="0" w:afterAutospacing="0" w:line="500" w:lineRule="exact"/>
        <w:rPr>
          <w:color w:val="auto"/>
          <w:highlight w:val="none"/>
        </w:rPr>
      </w:pPr>
      <w:r>
        <w:rPr>
          <w:color w:val="auto"/>
          <w:highlight w:val="none"/>
        </w:rPr>
        <w:t xml:space="preserve"> </w:t>
      </w:r>
      <w:r/>
    </w:p>
    <w:p>
      <w:pPr>
        <w:pStyle w:val="862"/>
        <w:jc w:val="center"/>
        <w:pageBreakBefore w:val="0"/>
        <w:spacing w:beforeAutospacing="0" w:afterAutospacing="0" w:line="500" w:lineRule="exact"/>
        <w:rPr>
          <w:color w:val="auto"/>
          <w:highlight w:val="none"/>
        </w:rPr>
      </w:pPr>
      <w:r/>
      <w:bookmarkStart w:id="203" w:name="_Hlt26955066"/>
      <w:r/>
      <w:bookmarkStart w:id="204" w:name="_Hlt26671374"/>
      <w:r/>
      <w:bookmarkStart w:id="205" w:name="_Hlt26609389"/>
      <w:r/>
      <w:bookmarkStart w:id="206" w:name="_格式2__法定代表人授权书"/>
      <w:r/>
      <w:bookmarkStart w:id="207" w:name="_Toc462564146"/>
      <w:r>
        <w:rPr>
          <w:color w:val="auto"/>
          <w:highlight w:val="none"/>
        </w:rPr>
        <w:t xml:space="preserve"> </w:t>
      </w:r>
      <w:r/>
    </w:p>
    <w:p>
      <w:pPr>
        <w:pStyle w:val="862"/>
        <w:jc w:val="both"/>
        <w:pageBreakBefore w:val="0"/>
        <w:spacing w:beforeAutospacing="0" w:afterAutospacing="0" w:line="500" w:lineRule="exact"/>
        <w:rPr>
          <w:color w:val="auto"/>
          <w:highlight w:val="none"/>
        </w:rPr>
      </w:pPr>
      <w:r>
        <w:rPr>
          <w:color w:val="auto"/>
          <w:highlight w:val="none"/>
        </w:rPr>
        <w:t xml:space="preserve"> </w:t>
      </w:r>
      <w:r/>
    </w:p>
    <w:p>
      <w:pPr>
        <w:pStyle w:val="862"/>
        <w:jc w:val="both"/>
        <w:pageBreakBefore w:val="0"/>
        <w:spacing w:beforeAutospacing="0" w:afterAutospacing="0" w:line="500" w:lineRule="exact"/>
        <w:rPr>
          <w:color w:val="auto"/>
          <w:highlight w:val="none"/>
        </w:rPr>
      </w:pPr>
      <w:r>
        <w:rPr>
          <w:color w:val="auto"/>
          <w:highlight w:val="none"/>
        </w:rPr>
        <w:t xml:space="preserve"> </w:t>
      </w:r>
      <w:r/>
    </w:p>
    <w:p>
      <w:pPr>
        <w:pStyle w:val="862"/>
        <w:jc w:val="both"/>
        <w:pageBreakBefore w:val="0"/>
        <w:spacing w:beforeAutospacing="0" w:afterAutospacing="0" w:line="500" w:lineRule="exact"/>
        <w:rPr>
          <w:color w:val="auto"/>
          <w:highlight w:val="none"/>
        </w:rPr>
      </w:pPr>
      <w:r>
        <w:rPr>
          <w:color w:val="auto"/>
          <w:highlight w:val="none"/>
        </w:rPr>
      </w:r>
      <w:r/>
    </w:p>
    <w:p>
      <w:pPr>
        <w:pStyle w:val="862"/>
        <w:jc w:val="both"/>
        <w:pageBreakBefore w:val="0"/>
        <w:spacing w:beforeAutospacing="0" w:afterAutospacing="0" w:line="500" w:lineRule="exact"/>
        <w:rPr>
          <w:color w:val="auto"/>
          <w:highlight w:val="none"/>
        </w:rPr>
      </w:pPr>
      <w:r>
        <w:rPr>
          <w:color w:val="auto"/>
          <w:highlight w:val="none"/>
        </w:rPr>
      </w:r>
      <w:r/>
    </w:p>
    <w:p>
      <w:pPr>
        <w:pStyle w:val="862"/>
        <w:jc w:val="both"/>
        <w:pageBreakBefore w:val="0"/>
        <w:spacing w:beforeAutospacing="0" w:afterAutospacing="0" w:line="500" w:lineRule="exact"/>
        <w:rPr>
          <w:color w:val="auto"/>
          <w:highlight w:val="none"/>
        </w:rPr>
      </w:pPr>
      <w:r>
        <w:rPr>
          <w:color w:val="auto"/>
          <w:highlight w:val="none"/>
        </w:rPr>
      </w:r>
      <w:r/>
    </w:p>
    <w:p>
      <w:pPr>
        <w:pStyle w:val="862"/>
        <w:jc w:val="both"/>
        <w:pageBreakBefore w:val="0"/>
        <w:spacing w:beforeAutospacing="0" w:afterAutospacing="0" w:line="500" w:lineRule="exact"/>
        <w:rPr>
          <w:color w:val="auto"/>
          <w:highlight w:val="none"/>
        </w:rPr>
      </w:pPr>
      <w:r>
        <w:rPr>
          <w:color w:val="auto"/>
          <w:highlight w:val="none"/>
        </w:rPr>
      </w:r>
      <w:r/>
    </w:p>
    <w:p>
      <w:pPr>
        <w:pStyle w:val="862"/>
        <w:jc w:val="both"/>
        <w:pageBreakBefore w:val="0"/>
        <w:spacing w:beforeAutospacing="0" w:afterAutospacing="0" w:line="500" w:lineRule="exact"/>
        <w:rPr>
          <w:color w:val="auto"/>
          <w:highlight w:val="none"/>
        </w:rPr>
      </w:pPr>
      <w:r>
        <w:rPr>
          <w:color w:val="auto"/>
          <w:highlight w:val="none"/>
        </w:rPr>
      </w:r>
      <w:r/>
    </w:p>
    <w:p>
      <w:pPr>
        <w:pStyle w:val="862"/>
        <w:jc w:val="both"/>
        <w:pageBreakBefore w:val="0"/>
        <w:spacing w:beforeAutospacing="0" w:afterAutospacing="0" w:line="500" w:lineRule="exact"/>
        <w:rPr>
          <w:color w:val="auto"/>
          <w:highlight w:val="none"/>
        </w:rPr>
      </w:pPr>
      <w:r>
        <w:rPr>
          <w:color w:val="auto"/>
          <w:highlight w:val="none"/>
        </w:rPr>
      </w:r>
      <w:r/>
    </w:p>
    <w:p>
      <w:pPr>
        <w:pStyle w:val="862"/>
        <w:jc w:val="both"/>
        <w:pageBreakBefore w:val="0"/>
        <w:spacing w:beforeAutospacing="0" w:afterAutospacing="0" w:line="500" w:lineRule="exact"/>
        <w:rPr>
          <w:color w:val="auto"/>
          <w:highlight w:val="none"/>
        </w:rPr>
      </w:pPr>
      <w:r>
        <w:rPr>
          <w:color w:val="auto"/>
          <w:highlight w:val="none"/>
        </w:rPr>
      </w:r>
      <w:r/>
    </w:p>
    <w:p>
      <w:pPr>
        <w:pStyle w:val="862"/>
        <w:jc w:val="both"/>
        <w:pageBreakBefore w:val="0"/>
        <w:spacing w:beforeAutospacing="0" w:afterAutospacing="0" w:line="500" w:lineRule="exact"/>
        <w:rPr>
          <w:color w:val="auto"/>
          <w:highlight w:val="none"/>
        </w:rPr>
      </w:pPr>
      <w:r>
        <w:rPr>
          <w:color w:val="auto"/>
          <w:highlight w:val="none"/>
        </w:rPr>
      </w:r>
      <w:r/>
    </w:p>
    <w:p>
      <w:pPr>
        <w:pStyle w:val="862"/>
        <w:jc w:val="center"/>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四</w:t>
      </w:r>
      <w:r>
        <w:rPr>
          <w:rFonts w:hint="eastAsia" w:ascii="黑体" w:hAnsi="宋体" w:eastAsia="黑体" w:cs="黑体"/>
          <w:b/>
          <w:color w:val="auto"/>
          <w:sz w:val="32"/>
          <w:szCs w:val="32"/>
          <w:highlight w:val="none"/>
        </w:rPr>
        <w:t xml:space="preserve">、开标一览表</w:t>
      </w:r>
      <w:r/>
    </w:p>
    <w:p>
      <w:pPr>
        <w:pStyle w:val="862"/>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投标人全称（加盖CA电子签章）：</w:t>
      </w:r>
      <w:r/>
    </w:p>
    <w:p>
      <w:pPr>
        <w:pStyle w:val="862"/>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项目名称：</w:t>
      </w:r>
      <w:r/>
    </w:p>
    <w:p>
      <w:pPr>
        <w:pStyle w:val="862"/>
        <w:ind w:firstLine="480"/>
        <w:jc w:val="both"/>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855"/>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2"/>
              <w:jc w:val="center"/>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2"/>
              <w:pageBreakBefore w:val="0"/>
              <w:spacing w:beforeAutospacing="0" w:afterAutospacing="0" w:line="5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2"/>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小写：                        （人民币：元）</w:t>
            </w:r>
            <w:r/>
          </w:p>
        </w:tc>
      </w:tr>
    </w:tbl>
    <w:p>
      <w:pPr>
        <w:pStyle w:val="862"/>
        <w:jc w:val="both"/>
        <w:pageBreakBefore w:val="0"/>
        <w:spacing w:beforeAutospacing="0" w:afterAutospacing="0" w:line="500" w:lineRule="exact"/>
        <w:rPr>
          <w:color w:val="auto"/>
          <w:highlight w:val="none"/>
        </w:rPr>
      </w:pPr>
      <w:r>
        <w:rPr>
          <w:color w:val="auto"/>
          <w:highlight w:val="none"/>
        </w:rPr>
        <w:t xml:space="preserve"> </w:t>
      </w:r>
      <w:r/>
    </w:p>
    <w:p>
      <w:pPr>
        <w:pStyle w:val="862"/>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62"/>
        <w:ind w:firstLine="480"/>
        <w:jc w:val="both"/>
        <w:pageBreakBefore w:val="0"/>
        <w:spacing w:beforeAutospacing="0" w:afterAutospacing="0" w:line="500" w:lineRule="exact"/>
        <w:rPr>
          <w:color w:val="auto"/>
          <w:highlight w:val="none"/>
        </w:rPr>
      </w:pPr>
      <w:r>
        <w:rPr>
          <w:color w:val="auto"/>
          <w:highlight w:val="none"/>
        </w:rPr>
        <w:t xml:space="preserve"> </w:t>
      </w:r>
      <w:r/>
    </w:p>
    <w:p>
      <w:pPr>
        <w:jc w:val="center"/>
        <w:pageBreakBefore w:val="0"/>
        <w:spacing w:before="50" w:after="50" w:line="500" w:lineRule="exact"/>
        <w:widowControl/>
        <w:rPr>
          <w:color w:val="auto"/>
          <w:highlight w:val="none"/>
        </w:rPr>
      </w:pPr>
      <w:r>
        <w:rPr>
          <w:color w:val="auto"/>
          <w:highlight w:val="none"/>
        </w:rPr>
        <w:tab/>
      </w:r>
      <w:r/>
    </w:p>
    <w:p>
      <w:pPr>
        <w:jc w:val="center"/>
        <w:pageBreakBefore w:val="0"/>
        <w:spacing w:before="50" w:after="50" w:line="500" w:lineRule="exact"/>
        <w:widowControl/>
        <w:rPr>
          <w:color w:val="auto"/>
          <w:highlight w:val="none"/>
        </w:rPr>
      </w:pPr>
      <w:r>
        <w:rPr>
          <w:color w:val="auto"/>
          <w:highlight w:val="none"/>
        </w:rPr>
      </w:r>
      <w:r/>
    </w:p>
    <w:p>
      <w:pPr>
        <w:jc w:val="center"/>
        <w:pageBreakBefore w:val="0"/>
        <w:spacing w:before="50" w:after="50" w:line="500" w:lineRule="exact"/>
        <w:widowControl/>
        <w:rPr>
          <w:color w:val="auto"/>
          <w:highlight w:val="none"/>
        </w:rPr>
      </w:pPr>
      <w:r>
        <w:rPr>
          <w:color w:val="auto"/>
          <w:highlight w:val="none"/>
        </w:rPr>
      </w:r>
      <w:r/>
    </w:p>
    <w:p>
      <w:pPr>
        <w:jc w:val="center"/>
        <w:pageBreakBefore w:val="0"/>
        <w:spacing w:before="50" w:after="50" w:line="500" w:lineRule="exact"/>
        <w:widowControl/>
        <w:rPr>
          <w:color w:val="auto"/>
          <w:highlight w:val="none"/>
        </w:rPr>
      </w:pPr>
      <w:r>
        <w:rPr>
          <w:color w:val="auto"/>
          <w:highlight w:val="none"/>
        </w:rPr>
      </w:r>
      <w:r/>
    </w:p>
    <w:p>
      <w:pPr>
        <w:jc w:val="center"/>
        <w:pageBreakBefore w:val="0"/>
        <w:spacing w:before="50" w:after="50" w:line="500" w:lineRule="exact"/>
        <w:widowControl/>
        <w:rPr>
          <w:color w:val="auto"/>
          <w:highlight w:val="none"/>
        </w:rPr>
      </w:pPr>
      <w:r>
        <w:rPr>
          <w:color w:val="auto"/>
          <w:highlight w:val="none"/>
        </w:rPr>
      </w:r>
      <w:r/>
    </w:p>
    <w:p>
      <w:pPr>
        <w:jc w:val="center"/>
        <w:pageBreakBefore w:val="0"/>
        <w:spacing w:before="50" w:after="50" w:line="500" w:lineRule="exact"/>
        <w:widowControl/>
        <w:rPr>
          <w:color w:val="auto"/>
          <w:highlight w:val="none"/>
        </w:rPr>
      </w:pPr>
      <w:r>
        <w:rPr>
          <w:color w:val="auto"/>
          <w:highlight w:val="none"/>
        </w:rPr>
      </w:r>
      <w:r/>
    </w:p>
    <w:p>
      <w:pPr>
        <w:jc w:val="center"/>
        <w:pageBreakBefore w:val="0"/>
        <w:spacing w:before="50" w:after="50" w:line="500" w:lineRule="exact"/>
        <w:widowControl/>
        <w:rPr>
          <w:color w:val="auto"/>
          <w:highlight w:val="none"/>
        </w:rPr>
      </w:pPr>
      <w:r>
        <w:rPr>
          <w:color w:val="auto"/>
          <w:highlight w:val="none"/>
        </w:rPr>
      </w:r>
      <w:r/>
    </w:p>
    <w:p>
      <w:pPr>
        <w:pageBreakBefore w:val="0"/>
        <w:spacing w:line="500" w:lineRule="exact"/>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862"/>
        <w:jc w:val="center"/>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五</w:t>
      </w:r>
      <w:r>
        <w:rPr>
          <w:rFonts w:hint="eastAsia" w:ascii="黑体" w:hAnsi="宋体" w:eastAsia="黑体" w:cs="黑体"/>
          <w:b/>
          <w:color w:val="auto"/>
          <w:sz w:val="32"/>
          <w:szCs w:val="32"/>
          <w:highlight w:val="none"/>
        </w:rPr>
        <w:t xml:space="preserve">、服务方案等</w:t>
      </w:r>
      <w:r/>
    </w:p>
    <w:p>
      <w:pPr>
        <w:pStyle w:val="862"/>
        <w:jc w:val="both"/>
        <w:pageBreakBefore w:val="0"/>
        <w:spacing w:beforeAutospacing="0" w:afterAutospacing="0" w:line="500" w:lineRule="exact"/>
        <w:tabs>
          <w:tab w:val="left" w:pos="2160" w:leader="none"/>
        </w:tabs>
        <w:rPr>
          <w:color w:val="auto"/>
          <w:highlight w:val="none"/>
        </w:rPr>
      </w:pPr>
      <w:r>
        <w:rPr>
          <w:color w:val="auto"/>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pageBreakBefore w:val="0"/>
        <w:spacing w:line="500" w:lineRule="exac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pageBreakBefore w:val="0"/>
        <w:spacing w:line="500" w:lineRule="exac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pageBreakBefore w:val="0"/>
        <w:spacing w:line="500" w:lineRule="exac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pageBreakBefore w:val="0"/>
        <w:spacing w:line="500" w:lineRule="exact"/>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、盐城市政府采购事前信用承诺书</w:t>
      </w:r>
      <w:r/>
    </w:p>
    <w:p>
      <w:pPr>
        <w:ind w:firstLine="640"/>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2880"/>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法定代表人签名：</w:t>
      </w:r>
      <w:r/>
    </w:p>
    <w:p>
      <w:pPr>
        <w:jc w:val="center"/>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单位名称（盖章）：</w:t>
      </w:r>
      <w:r/>
    </w:p>
    <w:p>
      <w:pPr>
        <w:jc w:val="center"/>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0"/>
      <w:r/>
      <w:bookmarkEnd w:id="184"/>
      <w:r/>
      <w:bookmarkEnd w:id="188"/>
      <w:r/>
      <w:bookmarkEnd w:id="189"/>
      <w:r/>
      <w:bookmarkEnd w:id="191"/>
      <w:r/>
      <w:bookmarkEnd w:id="192"/>
      <w:r/>
      <w:bookmarkEnd w:id="193"/>
      <w:r/>
      <w:bookmarkEnd w:id="194"/>
      <w:r/>
      <w:bookmarkEnd w:id="203"/>
      <w:r/>
      <w:bookmarkEnd w:id="204"/>
      <w:r/>
      <w:bookmarkEnd w:id="205"/>
      <w:r/>
      <w:bookmarkEnd w:id="206"/>
      <w:r/>
      <w:bookmarkEnd w:id="207"/>
      <w:r>
        <w:rPr>
          <w:rFonts w:ascii="宋体" w:hAnsi="宋体" w:eastAsia="宋体" w:cs="宋体"/>
          <w:color w:val="auto"/>
          <w:sz w:val="24"/>
          <w:highlight w:val="none"/>
        </w:rPr>
      </w:r>
      <w:r/>
    </w:p>
    <w:p>
      <w:pPr>
        <w:pStyle w:val="862"/>
        <w:jc w:val="center"/>
        <w:pageBreakBefore w:val="0"/>
        <w:spacing w:beforeAutospacing="0" w:afterAutospacing="0" w:line="500" w:lineRule="exact"/>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62"/>
        <w:jc w:val="both"/>
        <w:pageBreakBefore w:val="0"/>
        <w:spacing w:before="290"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62"/>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pageBreakBefore w:val="0"/>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pageBreakBefore w:val="0"/>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62"/>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pageBreakBefore w:val="0"/>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62"/>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62"/>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62"/>
        <w:jc w:val="both"/>
        <w:pageBreakBefore w:val="0"/>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62"/>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62"/>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62"/>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62"/>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62"/>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62"/>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62"/>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62"/>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62"/>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62"/>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62"/>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62"/>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r>
      <w:r>
        <w:rPr>
          <w:rFonts w:hint="eastAsia" w:ascii="宋体" w:hAnsi="宋体" w:eastAsia="宋体" w:cs="宋体"/>
          <w:b/>
          <w:color w:val="auto"/>
          <w:highlight w:val="none"/>
        </w:rPr>
      </w:r>
      <w:r/>
    </w:p>
    <w:p>
      <w:pPr>
        <w:pStyle w:val="862"/>
        <w:jc w:val="both"/>
        <w:pageBreakBefore w:val="0"/>
        <w:spacing w:beforeAutospacing="0" w:afterAutospacing="0" w:line="500" w:lineRule="exact"/>
        <w:rPr>
          <w:rFonts w:hint="eastAsia" w:ascii="宋体" w:hAnsi="宋体" w:eastAsia="宋体" w:cs="宋体"/>
          <w:b/>
          <w:bCs/>
          <w:color w:val="auto"/>
          <w:highlight w:val="none"/>
        </w:rPr>
      </w:pPr>
      <w:r>
        <w:rPr>
          <w:rFonts w:hint="eastAsia" w:ascii="宋体" w:hAnsi="宋体" w:eastAsia="宋体" w:cs="宋体"/>
          <w:b/>
          <w:color w:val="auto"/>
          <w:highlight w:val="none"/>
        </w:rPr>
        <w:t xml:space="preserve">质疑函制作说明：</w:t>
      </w:r>
      <w:r/>
    </w:p>
    <w:p>
      <w:pPr>
        <w:pStyle w:val="862"/>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62"/>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2"/>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62"/>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62"/>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62"/>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2"/>
        <w:ind w:firstLine="420"/>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ageBreakBefore w:val="0"/>
        <w:spacing w:line="500" w:lineRule="exact"/>
        <w:rPr>
          <w:color w:val="auto"/>
          <w:highlight w:val="none"/>
        </w:rPr>
      </w:pPr>
      <w:r>
        <w:rPr>
          <w:color w:val="auto"/>
          <w:highlight w:val="none"/>
        </w:rPr>
      </w:r>
      <w:r/>
    </w:p>
    <w:p>
      <w:pPr>
        <w:rPr>
          <w:color w:val="auto"/>
          <w:highlight w:val="none"/>
        </w:rPr>
      </w:pPr>
      <w:r>
        <w:rPr>
          <w:color w:val="auto"/>
          <w:highlight w:val="none"/>
        </w:rPr>
      </w:r>
      <w:r/>
    </w:p>
    <w:sectPr>
      <w:footerReference w:type="default" r:id="rId9"/>
      <w:footnotePr/>
      <w:endnotePr/>
      <w:type w:val="nextPage"/>
      <w:pgSz w:w="11906" w:h="16838" w:orient="portrait"/>
      <w:pgMar w:top="1440" w:right="1440" w:bottom="1440" w:left="144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chineseCounting"/>
      <w:isLgl w:val="false"/>
      <w:suff w:val="nothing"/>
      <w:lvlText w:val="%1、"/>
      <w:lvlJc w:val="left"/>
      <w:pPr>
        <w:ind w:left="222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name w:val="Heading 1"/>
    <w:basedOn w:val="852"/>
    <w:next w:val="852"/>
    <w:link w:val="680"/>
    <w:uiPriority w:val="9"/>
    <w:qFormat/>
    <w:pPr>
      <w:keepLines/>
      <w:keepNext/>
      <w:spacing w:before="480" w:after="200"/>
      <w:outlineLvl w:val="0"/>
    </w:pPr>
    <w:rPr>
      <w:rFonts w:ascii="Arial" w:hAnsi="Arial" w:eastAsia="Arial" w:cs="Arial"/>
      <w:sz w:val="40"/>
      <w:szCs w:val="40"/>
    </w:rPr>
  </w:style>
  <w:style w:type="character" w:styleId="680">
    <w:name w:val="Heading 1 Char"/>
    <w:basedOn w:val="854"/>
    <w:link w:val="679"/>
    <w:uiPriority w:val="9"/>
    <w:rPr>
      <w:rFonts w:ascii="Arial" w:hAnsi="Arial" w:eastAsia="Arial" w:cs="Arial"/>
      <w:sz w:val="40"/>
      <w:szCs w:val="40"/>
    </w:rPr>
  </w:style>
  <w:style w:type="character" w:styleId="681">
    <w:name w:val="Heading 2 Char"/>
    <w:basedOn w:val="854"/>
    <w:link w:val="853"/>
    <w:uiPriority w:val="9"/>
    <w:rPr>
      <w:rFonts w:ascii="Arial" w:hAnsi="Arial" w:eastAsia="Arial" w:cs="Arial"/>
      <w:sz w:val="34"/>
    </w:rPr>
  </w:style>
  <w:style w:type="paragraph" w:styleId="682">
    <w:name w:val="Heading 3"/>
    <w:basedOn w:val="852"/>
    <w:next w:val="852"/>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basedOn w:val="854"/>
    <w:link w:val="682"/>
    <w:uiPriority w:val="9"/>
    <w:rPr>
      <w:rFonts w:ascii="Arial" w:hAnsi="Arial" w:eastAsia="Arial" w:cs="Arial"/>
      <w:sz w:val="30"/>
      <w:szCs w:val="30"/>
    </w:rPr>
  </w:style>
  <w:style w:type="paragraph" w:styleId="684">
    <w:name w:val="Heading 4"/>
    <w:basedOn w:val="852"/>
    <w:next w:val="852"/>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basedOn w:val="854"/>
    <w:link w:val="684"/>
    <w:uiPriority w:val="9"/>
    <w:rPr>
      <w:rFonts w:ascii="Arial" w:hAnsi="Arial" w:eastAsia="Arial" w:cs="Arial"/>
      <w:b/>
      <w:bCs/>
      <w:sz w:val="26"/>
      <w:szCs w:val="26"/>
    </w:rPr>
  </w:style>
  <w:style w:type="paragraph" w:styleId="686">
    <w:name w:val="Heading 5"/>
    <w:basedOn w:val="852"/>
    <w:next w:val="852"/>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basedOn w:val="854"/>
    <w:link w:val="686"/>
    <w:uiPriority w:val="9"/>
    <w:rPr>
      <w:rFonts w:ascii="Arial" w:hAnsi="Arial" w:eastAsia="Arial" w:cs="Arial"/>
      <w:b/>
      <w:bCs/>
      <w:sz w:val="24"/>
      <w:szCs w:val="24"/>
    </w:rPr>
  </w:style>
  <w:style w:type="paragraph" w:styleId="688">
    <w:name w:val="Heading 6"/>
    <w:basedOn w:val="852"/>
    <w:next w:val="852"/>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basedOn w:val="854"/>
    <w:link w:val="688"/>
    <w:uiPriority w:val="9"/>
    <w:rPr>
      <w:rFonts w:ascii="Arial" w:hAnsi="Arial" w:eastAsia="Arial" w:cs="Arial"/>
      <w:b/>
      <w:bCs/>
      <w:sz w:val="22"/>
      <w:szCs w:val="22"/>
    </w:rPr>
  </w:style>
  <w:style w:type="paragraph" w:styleId="690">
    <w:name w:val="Heading 7"/>
    <w:basedOn w:val="852"/>
    <w:next w:val="852"/>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basedOn w:val="854"/>
    <w:link w:val="690"/>
    <w:uiPriority w:val="9"/>
    <w:rPr>
      <w:rFonts w:ascii="Arial" w:hAnsi="Arial" w:eastAsia="Arial" w:cs="Arial"/>
      <w:b/>
      <w:bCs/>
      <w:i/>
      <w:iCs/>
      <w:sz w:val="22"/>
      <w:szCs w:val="22"/>
    </w:rPr>
  </w:style>
  <w:style w:type="paragraph" w:styleId="692">
    <w:name w:val="Heading 8"/>
    <w:basedOn w:val="852"/>
    <w:next w:val="852"/>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basedOn w:val="854"/>
    <w:link w:val="692"/>
    <w:uiPriority w:val="9"/>
    <w:rPr>
      <w:rFonts w:ascii="Arial" w:hAnsi="Arial" w:eastAsia="Arial" w:cs="Arial"/>
      <w:i/>
      <w:iCs/>
      <w:sz w:val="22"/>
      <w:szCs w:val="22"/>
    </w:rPr>
  </w:style>
  <w:style w:type="paragraph" w:styleId="694">
    <w:name w:val="Heading 9"/>
    <w:basedOn w:val="852"/>
    <w:next w:val="852"/>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basedOn w:val="854"/>
    <w:link w:val="694"/>
    <w:uiPriority w:val="9"/>
    <w:rPr>
      <w:rFonts w:ascii="Arial" w:hAnsi="Arial" w:eastAsia="Arial" w:cs="Arial"/>
      <w:i/>
      <w:iCs/>
      <w:sz w:val="21"/>
      <w:szCs w:val="21"/>
    </w:rPr>
  </w:style>
  <w:style w:type="paragraph" w:styleId="696">
    <w:name w:val="No Spacing"/>
    <w:uiPriority w:val="1"/>
    <w:qFormat/>
    <w:pPr>
      <w:spacing w:before="0" w:after="0" w:line="240" w:lineRule="auto"/>
    </w:pPr>
  </w:style>
  <w:style w:type="paragraph" w:styleId="697">
    <w:name w:val="Title"/>
    <w:basedOn w:val="852"/>
    <w:next w:val="852"/>
    <w:link w:val="698"/>
    <w:uiPriority w:val="10"/>
    <w:qFormat/>
    <w:pPr>
      <w:contextualSpacing/>
      <w:spacing w:before="300" w:after="200"/>
    </w:pPr>
    <w:rPr>
      <w:sz w:val="48"/>
      <w:szCs w:val="48"/>
    </w:rPr>
  </w:style>
  <w:style w:type="character" w:styleId="698">
    <w:name w:val="Title Char"/>
    <w:basedOn w:val="854"/>
    <w:link w:val="697"/>
    <w:uiPriority w:val="10"/>
    <w:rPr>
      <w:sz w:val="48"/>
      <w:szCs w:val="48"/>
    </w:rPr>
  </w:style>
  <w:style w:type="paragraph" w:styleId="699">
    <w:name w:val="Subtitle"/>
    <w:basedOn w:val="852"/>
    <w:next w:val="852"/>
    <w:link w:val="700"/>
    <w:uiPriority w:val="11"/>
    <w:qFormat/>
    <w:pPr>
      <w:spacing w:before="200" w:after="200"/>
    </w:pPr>
    <w:rPr>
      <w:sz w:val="24"/>
      <w:szCs w:val="24"/>
    </w:rPr>
  </w:style>
  <w:style w:type="character" w:styleId="700">
    <w:name w:val="Subtitle Char"/>
    <w:basedOn w:val="854"/>
    <w:link w:val="699"/>
    <w:uiPriority w:val="11"/>
    <w:rPr>
      <w:sz w:val="24"/>
      <w:szCs w:val="24"/>
    </w:rPr>
  </w:style>
  <w:style w:type="paragraph" w:styleId="701">
    <w:name w:val="Quote"/>
    <w:basedOn w:val="852"/>
    <w:next w:val="852"/>
    <w:link w:val="702"/>
    <w:uiPriority w:val="29"/>
    <w:qFormat/>
    <w:pPr>
      <w:ind w:left="720" w:right="720"/>
    </w:pPr>
    <w:rPr>
      <w:i/>
    </w:rPr>
  </w:style>
  <w:style w:type="character" w:styleId="702">
    <w:name w:val="Quote Char"/>
    <w:link w:val="701"/>
    <w:uiPriority w:val="29"/>
    <w:rPr>
      <w:i/>
    </w:rPr>
  </w:style>
  <w:style w:type="paragraph" w:styleId="703">
    <w:name w:val="Intense Quote"/>
    <w:basedOn w:val="852"/>
    <w:next w:val="852"/>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4"/>
    <w:link w:val="860"/>
    <w:uiPriority w:val="99"/>
  </w:style>
  <w:style w:type="character" w:styleId="706">
    <w:name w:val="Footer Char"/>
    <w:basedOn w:val="854"/>
    <w:link w:val="858"/>
    <w:uiPriority w:val="99"/>
  </w:style>
  <w:style w:type="paragraph" w:styleId="707">
    <w:name w:val="Caption"/>
    <w:basedOn w:val="852"/>
    <w:next w:val="852"/>
    <w:uiPriority w:val="35"/>
    <w:semiHidden/>
    <w:unhideWhenUsed/>
    <w:qFormat/>
    <w:pPr>
      <w:spacing w:line="276" w:lineRule="auto"/>
    </w:pPr>
    <w:rPr>
      <w:b/>
      <w:bCs/>
      <w:color w:val="4f81bd" w:themeColor="accent1"/>
      <w:sz w:val="18"/>
      <w:szCs w:val="18"/>
    </w:rPr>
  </w:style>
  <w:style w:type="character" w:styleId="708">
    <w:name w:val="Caption Char"/>
    <w:basedOn w:val="707"/>
    <w:link w:val="858"/>
    <w:uiPriority w:val="99"/>
  </w:style>
  <w:style w:type="table" w:styleId="709">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5">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6">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7">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8">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9">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0">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7">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0">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1">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2">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3">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4">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5">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7">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8">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9">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0">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1">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2">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1">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2">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3">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4">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5">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6">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8">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9">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0">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1">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2">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3">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5">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6">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7">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8">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9">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0">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2">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3">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4">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5">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6">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7">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4">
    <w:name w:val="Hyperlink"/>
    <w:uiPriority w:val="99"/>
    <w:unhideWhenUsed/>
    <w:rPr>
      <w:color w:val="0000ff" w:themeColor="hyperlink"/>
      <w:u w:val="single"/>
    </w:rPr>
  </w:style>
  <w:style w:type="paragraph" w:styleId="835">
    <w:name w:val="footnote text"/>
    <w:basedOn w:val="852"/>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basedOn w:val="854"/>
    <w:uiPriority w:val="99"/>
    <w:unhideWhenUsed/>
    <w:rPr>
      <w:vertAlign w:val="superscript"/>
    </w:rPr>
  </w:style>
  <w:style w:type="paragraph" w:styleId="838">
    <w:name w:val="endnote text"/>
    <w:basedOn w:val="852"/>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basedOn w:val="854"/>
    <w:uiPriority w:val="99"/>
    <w:semiHidden/>
    <w:unhideWhenUsed/>
    <w:rPr>
      <w:vertAlign w:val="superscript"/>
    </w:rPr>
  </w:style>
  <w:style w:type="paragraph" w:styleId="841">
    <w:name w:val="toc 1"/>
    <w:basedOn w:val="852"/>
    <w:next w:val="852"/>
    <w:uiPriority w:val="39"/>
    <w:unhideWhenUsed/>
    <w:pPr>
      <w:ind w:left="0" w:right="0" w:firstLine="0"/>
      <w:spacing w:after="57"/>
    </w:pPr>
  </w:style>
  <w:style w:type="paragraph" w:styleId="842">
    <w:name w:val="toc 2"/>
    <w:basedOn w:val="852"/>
    <w:next w:val="852"/>
    <w:uiPriority w:val="39"/>
    <w:unhideWhenUsed/>
    <w:pPr>
      <w:ind w:left="283" w:right="0" w:firstLine="0"/>
      <w:spacing w:after="57"/>
    </w:pPr>
  </w:style>
  <w:style w:type="paragraph" w:styleId="843">
    <w:name w:val="toc 3"/>
    <w:basedOn w:val="852"/>
    <w:next w:val="852"/>
    <w:uiPriority w:val="39"/>
    <w:unhideWhenUsed/>
    <w:pPr>
      <w:ind w:left="567" w:right="0" w:firstLine="0"/>
      <w:spacing w:after="57"/>
    </w:p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3">
    <w:name w:val="Heading 2"/>
    <w:basedOn w:val="852"/>
    <w:next w:val="85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Body Text Indent"/>
    <w:basedOn w:val="852"/>
    <w:uiPriority w:val="0"/>
    <w:qFormat/>
    <w:pPr>
      <w:ind w:firstLine="645"/>
    </w:pPr>
    <w:rPr>
      <w:rFonts w:ascii="楷体_GB2312" w:eastAsia="楷体_GB2312"/>
      <w:sz w:val="32"/>
      <w:szCs w:val="32"/>
    </w:rPr>
  </w:style>
  <w:style w:type="paragraph" w:styleId="857">
    <w:name w:val="Plain Text"/>
    <w:basedOn w:val="852"/>
    <w:uiPriority w:val="0"/>
    <w:qFormat/>
    <w:rPr>
      <w:rFonts w:hAnsi="Courier New"/>
      <w:sz w:val="21"/>
    </w:rPr>
  </w:style>
  <w:style w:type="paragraph" w:styleId="858">
    <w:name w:val="Footer"/>
    <w:basedOn w:val="852"/>
    <w:link w:val="871"/>
    <w:uiPriority w:val="0"/>
    <w:qFormat/>
    <w:pPr>
      <w:jc w:val="left"/>
      <w:tabs>
        <w:tab w:val="center" w:pos="4153" w:leader="none"/>
        <w:tab w:val="right" w:pos="8306" w:leader="none"/>
      </w:tabs>
    </w:pPr>
    <w:rPr>
      <w:sz w:val="18"/>
      <w:szCs w:val="18"/>
    </w:rPr>
  </w:style>
  <w:style w:type="paragraph" w:styleId="859">
    <w:name w:val="envelope return"/>
    <w:basedOn w:val="852"/>
    <w:uiPriority w:val="99"/>
    <w:qFormat/>
    <w:rPr>
      <w:rFonts w:ascii="Arial" w:hAnsi="Arial" w:cs="Arial"/>
    </w:rPr>
  </w:style>
  <w:style w:type="paragraph" w:styleId="860">
    <w:name w:val="Header"/>
    <w:basedOn w:val="852"/>
    <w:link w:val="870"/>
    <w:uiPriority w:val="0"/>
    <w:qFormat/>
    <w:pPr>
      <w:jc w:val="center"/>
      <w:tabs>
        <w:tab w:val="center" w:pos="4153" w:leader="none"/>
        <w:tab w:val="right" w:pos="8306" w:leader="none"/>
      </w:tabs>
      <w:pBdr>
        <w:bottom w:val="single" w:color="auto" w:sz="6" w:space="1"/>
      </w:pBdr>
    </w:pPr>
    <w:rPr>
      <w:sz w:val="18"/>
      <w:szCs w:val="18"/>
    </w:rPr>
  </w:style>
  <w:style w:type="paragraph" w:styleId="861">
    <w:name w:val="Body Text Indent 3"/>
    <w:basedOn w:val="852"/>
    <w:uiPriority w:val="0"/>
    <w:qFormat/>
    <w:pPr>
      <w:ind w:left="645" w:firstLine="645"/>
    </w:pPr>
    <w:rPr>
      <w:rFonts w:ascii="Arial" w:hAnsi="Arial" w:eastAsia="仿宋_GB2312" w:cs="Arial"/>
      <w:color w:val="ffff00"/>
      <w:sz w:val="32"/>
      <w:szCs w:val="32"/>
    </w:rPr>
  </w:style>
  <w:style w:type="paragraph" w:styleId="862">
    <w:name w:val="Normal (Web)"/>
    <w:basedOn w:val="852"/>
    <w:uiPriority w:val="0"/>
    <w:qFormat/>
    <w:pPr>
      <w:jc w:val="left"/>
      <w:spacing w:beforeAutospacing="1" w:afterAutospacing="1"/>
    </w:pPr>
    <w:rPr>
      <w:rFonts w:cs="Times New Roman"/>
      <w:sz w:val="24"/>
    </w:rPr>
  </w:style>
  <w:style w:type="paragraph" w:styleId="863">
    <w:name w:val="Body Text First Indent"/>
    <w:basedOn w:val="852"/>
    <w:next w:val="852"/>
    <w:uiPriority w:val="99"/>
    <w:unhideWhenUsed/>
    <w:qFormat/>
    <w:pPr>
      <w:ind w:firstLine="420"/>
    </w:pPr>
    <w:rPr>
      <w:rFonts w:ascii="Times New Roman" w:hAnsi="Times New Roman" w:eastAsia="宋体" w:cs="Times New Roman"/>
    </w:rPr>
  </w:style>
  <w:style w:type="paragraph" w:styleId="864">
    <w:name w:val="Body Text First Indent 2"/>
    <w:basedOn w:val="856"/>
    <w:next w:val="852"/>
    <w:uiPriority w:val="0"/>
    <w:qFormat/>
    <w:pPr>
      <w:ind w:firstLine="420"/>
    </w:pPr>
  </w:style>
  <w:style w:type="table" w:styleId="865">
    <w:name w:val="Table Grid"/>
    <w:basedOn w:val="85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Emphasis"/>
    <w:uiPriority w:val="0"/>
    <w:qFormat/>
    <w:rPr>
      <w:i/>
    </w:rPr>
  </w:style>
  <w:style w:type="paragraph" w:styleId="867" w:customStyle="1">
    <w:name w:val="Default"/>
    <w:basedOn w:val="852"/>
    <w:uiPriority w:val="0"/>
    <w:semiHidden/>
    <w:qFormat/>
    <w:pPr>
      <w:jc w:val="left"/>
    </w:pPr>
    <w:rPr>
      <w:rFonts w:ascii="宋体" w:hAnsi="Calibri" w:cs="宋体"/>
      <w:color w:val="000000"/>
      <w:sz w:val="24"/>
    </w:rPr>
  </w:style>
  <w:style w:type="paragraph" w:styleId="868" w:customStyle="1">
    <w:name w:val="4"/>
    <w:basedOn w:val="852"/>
    <w:next w:val="861"/>
    <w:uiPriority w:val="0"/>
    <w:qFormat/>
    <w:pPr>
      <w:ind w:firstLine="420"/>
      <w:spacing w:line="360" w:lineRule="auto"/>
    </w:pPr>
    <w:rPr>
      <w:color w:val="ff0000"/>
      <w:sz w:val="24"/>
    </w:rPr>
  </w:style>
  <w:style w:type="paragraph" w:styleId="869" w:customStyle="1">
    <w:name w:val="纯文本1"/>
    <w:basedOn w:val="852"/>
    <w:uiPriority w:val="0"/>
    <w:qFormat/>
    <w:rPr>
      <w:rFonts w:ascii="宋体" w:hAnsi="Courier New" w:eastAsia="楷体_GB2312"/>
      <w:sz w:val="28"/>
      <w:szCs w:val="20"/>
    </w:rPr>
  </w:style>
  <w:style w:type="character" w:styleId="870" w:customStyle="1">
    <w:name w:val="页眉 Char"/>
    <w:basedOn w:val="854"/>
    <w:link w:val="860"/>
    <w:uiPriority w:val="0"/>
    <w:qFormat/>
    <w:rPr>
      <w:sz w:val="18"/>
      <w:szCs w:val="18"/>
    </w:rPr>
  </w:style>
  <w:style w:type="character" w:styleId="871" w:customStyle="1">
    <w:name w:val="页脚 Char"/>
    <w:basedOn w:val="854"/>
    <w:link w:val="858"/>
    <w:uiPriority w:val="0"/>
    <w:qFormat/>
    <w:rPr>
      <w:sz w:val="18"/>
      <w:szCs w:val="18"/>
    </w:rPr>
  </w:style>
  <w:style w:type="paragraph" w:styleId="872" w:customStyle="1">
    <w:name w:val="普通正文"/>
    <w:basedOn w:val="852"/>
    <w:uiPriority w:val="0"/>
    <w:qFormat/>
    <w:pPr>
      <w:ind w:firstLine="480"/>
      <w:jc w:val="left"/>
      <w:spacing w:before="120" w:after="120" w:line="360" w:lineRule="auto"/>
    </w:pPr>
    <w:rPr>
      <w:rFonts w:ascii="Arial" w:hAnsi="Arial" w:eastAsia="等线" w:cs="Arial"/>
      <w:sz w:val="24"/>
      <w:szCs w:val="24"/>
    </w:rPr>
  </w:style>
  <w:style w:type="paragraph" w:styleId="873" w:customStyle="1">
    <w:name w:val="正文首行缩进 21"/>
    <w:basedOn w:val="874"/>
    <w:uiPriority w:val="0"/>
    <w:qFormat/>
    <w:pPr>
      <w:ind w:firstLine="420"/>
    </w:pPr>
  </w:style>
  <w:style w:type="paragraph" w:styleId="874" w:customStyle="1">
    <w:name w:val="正文文本缩进1"/>
    <w:basedOn w:val="852"/>
    <w:uiPriority w:val="0"/>
    <w:qFormat/>
    <w:pPr>
      <w:ind w:left="420"/>
      <w:spacing w:after="120"/>
    </w:pPr>
  </w:style>
  <w:style w:type="paragraph" w:styleId="875">
    <w:name w:val="List Paragraph"/>
    <w:basedOn w:val="852"/>
    <w:uiPriority w:val="34"/>
    <w:qFormat/>
    <w:pPr>
      <w:ind w:firstLine="420"/>
    </w:pPr>
  </w:style>
  <w:style w:type="character" w:styleId="876" w:customStyle="1">
    <w:name w:val="NormalCharacter"/>
    <w:uiPriority w:val="0"/>
    <w:qFormat/>
  </w:style>
  <w:style w:type="paragraph" w:styleId="877" w:customStyle="1">
    <w:name w:val="其他"/>
    <w:basedOn w:val="852"/>
    <w:uiPriority w:val="0"/>
    <w:qFormat/>
    <w:pPr>
      <w:ind w:firstLine="400"/>
      <w:spacing w:line="360" w:lineRule="auto"/>
      <w:shd w:val="clear" w:color="auto" w:fill="auto"/>
      <w:widowControl w:val="off"/>
    </w:pPr>
    <w:rPr>
      <w:rFonts w:ascii="宋体" w:hAnsi="宋体" w:eastAsia="宋体" w:cs="宋体"/>
      <w:sz w:val="30"/>
      <w:szCs w:val="30"/>
      <w:u w:val="none"/>
      <w:lang w:val="zh-CN" w:eastAsia="zh-CN" w:bidi="zh-CN"/>
    </w:rPr>
  </w:style>
  <w:style w:type="paragraph" w:styleId="878" w:customStyle="1">
    <w:name w:val="正文1"/>
    <w:basedOn w:val="879"/>
    <w:next w:val="852"/>
    <w:uiPriority w:val="0"/>
    <w:qFormat/>
  </w:style>
  <w:style w:type="paragraph" w:styleId="879" w:customStyle="1">
    <w:name w:val="正文111"/>
    <w:next w:val="880"/>
    <w:uiPriority w:val="0"/>
    <w:qFormat/>
    <w:pPr>
      <w:jc w:val="both"/>
      <w:widowControl w:val="off"/>
    </w:pPr>
    <w:rPr>
      <w:rFonts w:ascii="Times New Roman" w:hAnsi="Times New Roman" w:eastAsia="宋体" w:cs="Times New Roman"/>
      <w:sz w:val="21"/>
      <w:szCs w:val="24"/>
      <w:lang w:val="en-US" w:eastAsia="zh-CN" w:bidi="ar-SA"/>
    </w:rPr>
  </w:style>
  <w:style w:type="paragraph" w:styleId="880" w:customStyle="1">
    <w:name w:val="文本块1"/>
    <w:basedOn w:val="881"/>
    <w:next w:val="882"/>
    <w:uiPriority w:val="0"/>
    <w:qFormat/>
    <w:pPr>
      <w:ind w:left="256" w:right="6" w:firstLine="624"/>
    </w:pPr>
    <w:rPr>
      <w:rFonts w:eastAsia="仿宋"/>
      <w:sz w:val="28"/>
      <w:szCs w:val="20"/>
    </w:rPr>
  </w:style>
  <w:style w:type="paragraph" w:styleId="881" w:customStyle="1">
    <w:name w:val="正文11"/>
    <w:next w:val="874"/>
    <w:uiPriority w:val="0"/>
    <w:qFormat/>
    <w:pPr>
      <w:jc w:val="both"/>
      <w:widowControl w:val="off"/>
    </w:pPr>
    <w:rPr>
      <w:rFonts w:ascii="Times New Roman" w:hAnsi="Times New Roman" w:eastAsia="宋体" w:cs="Times New Roman"/>
      <w:sz w:val="21"/>
      <w:szCs w:val="24"/>
      <w:lang w:val="en-US" w:eastAsia="zh-CN" w:bidi="ar-SA"/>
    </w:rPr>
  </w:style>
  <w:style w:type="paragraph" w:styleId="882" w:customStyle="1">
    <w:name w:val="标题 41"/>
    <w:basedOn w:val="878"/>
    <w:next w:val="881"/>
    <w:uiPriority w:val="9"/>
    <w:unhideWhenUsed/>
    <w:qFormat/>
    <w:pPr>
      <w:keepLines/>
      <w:keepNext/>
      <w:spacing w:before="320"/>
      <w:outlineLvl w:val="3"/>
    </w:pPr>
    <w:rPr>
      <w:rFonts w:ascii="Arial" w:hAnsi="Arial" w:eastAsia="Arial" w:cs="Arial"/>
      <w:b/>
      <w:bCs/>
      <w:sz w:val="26"/>
      <w:szCs w:val="26"/>
    </w:rPr>
  </w:style>
  <w:style w:type="paragraph" w:styleId="883" w:customStyle="1">
    <w:name w:val="寄信人地址1"/>
    <w:basedOn w:val="881"/>
    <w:uiPriority w:val="0"/>
    <w:qFormat/>
    <w:rPr>
      <w:rFonts w:ascii="Arial" w:hAnsi="Arial"/>
    </w:rPr>
  </w:style>
  <w:style w:type="numbering" w:styleId="8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彭明静</cp:lastModifiedBy>
  <cp:revision>9</cp:revision>
  <dcterms:created xsi:type="dcterms:W3CDTF">2024-01-18T02:05:00Z</dcterms:created>
  <dcterms:modified xsi:type="dcterms:W3CDTF">2026-06-17T06:34:08Z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11FC042933AA4DD6B49C63E9BE8B0496_13</vt:lpwstr>
  </property>
  <property fmtid="{D5CDD505-2E9C-101B-9397-08002B2CF9AE}" pid="4" name="KSOTemplateDocerSaveRecord">
    <vt:lpwstr>eyJoZGlkIjoiNTBmMTM2ZmMxMmFiZjI0MjQ1NGU3MzQ1ZGQ5ZTE4NTYiLCJ1c2VySWQiOiI1NjI1NjkxMDgifQ==</vt:lpwstr>
  </property>
</Properties>
</file>