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11756">
      <w:pPr>
        <w:pStyle w:val="2"/>
        <w:numPr>
          <w:ilvl w:val="0"/>
          <w:numId w:val="0"/>
        </w:numPr>
        <w:snapToGrid w:val="0"/>
        <w:spacing w:before="0" w:after="0" w:line="360" w:lineRule="auto"/>
        <w:ind w:firstLine="482" w:firstLineChars="200"/>
        <w:rPr>
          <w:rFonts w:hint="eastAsia" w:ascii="宋体" w:hAnsi="宋体" w:eastAsia="宋体" w:cs="宋体"/>
          <w:b w:val="0"/>
          <w:sz w:val="24"/>
          <w:szCs w:val="24"/>
          <w:highlight w:val="none"/>
        </w:rPr>
      </w:pPr>
      <w:r>
        <w:rPr>
          <w:rFonts w:hint="eastAsia" w:ascii="宋体" w:hAnsi="宋体" w:eastAsia="宋体" w:cs="宋体"/>
          <w:bCs w:val="0"/>
          <w:sz w:val="24"/>
          <w:szCs w:val="24"/>
          <w:highlight w:val="none"/>
        </w:rPr>
        <w:t>七、其他补充事宜</w:t>
      </w:r>
    </w:p>
    <w:p w14:paraId="01FFBEE7">
      <w:pPr>
        <w:pStyle w:val="5"/>
        <w:adjustRightInd w:val="0"/>
        <w:snapToGrid w:val="0"/>
        <w:spacing w:line="360" w:lineRule="auto"/>
        <w:ind w:firstLine="480"/>
        <w:rPr>
          <w:rFonts w:hint="eastAsia" w:ascii="宋体" w:hAnsi="宋体" w:cs="宋体"/>
          <w:sz w:val="24"/>
          <w:szCs w:val="24"/>
          <w:highlight w:val="none"/>
          <w:u w:val="single"/>
        </w:rPr>
      </w:pPr>
      <w:r>
        <w:rPr>
          <w:rFonts w:hint="eastAsia" w:ascii="宋体" w:hAnsi="宋体" w:cs="宋体"/>
          <w:sz w:val="24"/>
          <w:szCs w:val="24"/>
          <w:highlight w:val="none"/>
        </w:rPr>
        <w:t>依据《河北省财政厅 河北省政务服务管理办公室关于印发&lt;政府采购公开招标项目全面实行“双盲”评审实施方案&gt;的通知》相关要求，本项目采用“双盲”评审。供应商应按照招标文件要求对投标文件的商务标“明标”、技术标“暗标”分开制作，评标委员会按要求对商务标采取明标评审、对技术标采取暗标评审。</w:t>
      </w:r>
    </w:p>
    <w:p w14:paraId="1832ABCE">
      <w:pPr>
        <w:pageBreakBefore w:val="0"/>
        <w:numPr>
          <w:ilvl w:val="0"/>
          <w:numId w:val="2"/>
        </w:numPr>
        <w:kinsoku/>
        <w:wordWrap w:val="0"/>
        <w:overflowPunct/>
        <w:topLinePunct/>
        <w:autoSpaceDE/>
        <w:autoSpaceDN/>
        <w:bidi w:val="0"/>
        <w:spacing w:line="360" w:lineRule="auto"/>
        <w:ind w:firstLine="480" w:firstLineChars="200"/>
        <w:rPr>
          <w:rFonts w:hint="eastAsia" w:ascii="宋体" w:hAnsi="宋体" w:eastAsia="宋体" w:cs="宋体"/>
          <w:szCs w:val="21"/>
          <w:highlight w:val="none"/>
        </w:rPr>
      </w:pPr>
      <w:r>
        <w:rPr>
          <w:rFonts w:hint="eastAsia" w:ascii="宋体" w:hAnsi="宋体" w:eastAsia="宋体" w:cs="宋体"/>
          <w:szCs w:val="21"/>
          <w:highlight w:val="none"/>
        </w:rPr>
        <w:t>请</w:t>
      </w:r>
      <w:r>
        <w:rPr>
          <w:rFonts w:hint="eastAsia" w:ascii="宋体" w:hAnsi="宋体" w:eastAsia="宋体" w:cs="宋体"/>
          <w:szCs w:val="21"/>
          <w:highlight w:val="none"/>
          <w:lang w:val="en-US" w:eastAsia="zh-CN"/>
        </w:rPr>
        <w:t>投标人</w:t>
      </w:r>
      <w:r>
        <w:rPr>
          <w:rFonts w:hint="eastAsia" w:ascii="宋体" w:hAnsi="宋体" w:eastAsia="宋体" w:cs="宋体"/>
          <w:szCs w:val="21"/>
          <w:highlight w:val="none"/>
        </w:rPr>
        <w:t>在获取招标文件截止时间前完成河北省统一市场主体库信息注册，登录“全国公共资源交易平台（河北省）”→点击“交易响应方登录”→点击“免费注册”。注册完成后，使用省平台账号在</w:t>
      </w:r>
      <w:r>
        <w:rPr>
          <w:rFonts w:hint="eastAsia" w:ascii="宋体" w:hAnsi="宋体" w:eastAsia="宋体" w:cs="宋体"/>
          <w:szCs w:val="21"/>
          <w:highlight w:val="none"/>
          <w:lang w:eastAsia="zh-CN"/>
        </w:rPr>
        <w:t>政府采购云平台</w:t>
      </w:r>
      <w:r>
        <w:rPr>
          <w:rFonts w:hint="eastAsia" w:ascii="宋体" w:hAnsi="宋体" w:eastAsia="宋体" w:cs="宋体"/>
          <w:szCs w:val="21"/>
          <w:highlight w:val="none"/>
        </w:rPr>
        <w:t>登录即可。已完成注册的不必重复注册。市场主体注册电话：0312-5620125，</w:t>
      </w:r>
      <w:r>
        <w:rPr>
          <w:rFonts w:hint="eastAsia" w:ascii="宋体" w:hAnsi="宋体" w:eastAsia="宋体" w:cs="宋体"/>
          <w:szCs w:val="21"/>
          <w:highlight w:val="none"/>
          <w:lang w:eastAsia="zh-CN"/>
        </w:rPr>
        <w:t>政府采购云</w:t>
      </w:r>
      <w:r>
        <w:rPr>
          <w:rFonts w:hint="eastAsia" w:ascii="宋体" w:hAnsi="宋体" w:eastAsia="宋体" w:cs="宋体"/>
          <w:szCs w:val="21"/>
          <w:highlight w:val="none"/>
          <w:lang w:val="en-US" w:eastAsia="zh-CN"/>
        </w:rPr>
        <w:t>平台</w:t>
      </w:r>
      <w:r>
        <w:rPr>
          <w:rFonts w:hint="eastAsia" w:ascii="宋体" w:hAnsi="宋体" w:eastAsia="宋体" w:cs="宋体"/>
          <w:szCs w:val="21"/>
          <w:highlight w:val="none"/>
        </w:rPr>
        <w:t>技术电话：95763。</w:t>
      </w:r>
    </w:p>
    <w:p w14:paraId="5ED577BE">
      <w:pPr>
        <w:pageBreakBefore w:val="0"/>
        <w:numPr>
          <w:ilvl w:val="0"/>
          <w:numId w:val="2"/>
        </w:numPr>
        <w:kinsoku/>
        <w:wordWrap w:val="0"/>
        <w:overflowPunct/>
        <w:topLinePunct/>
        <w:autoSpaceDE/>
        <w:autoSpaceDN/>
        <w:bidi w:val="0"/>
        <w:spacing w:line="360" w:lineRule="auto"/>
        <w:ind w:firstLine="480" w:firstLineChars="200"/>
        <w:rPr>
          <w:rFonts w:hint="eastAsia" w:ascii="宋体" w:hAnsi="宋体" w:eastAsia="宋体" w:cs="宋体"/>
          <w:szCs w:val="21"/>
          <w:highlight w:val="none"/>
          <w:lang w:eastAsia="zh-CN"/>
        </w:rPr>
      </w:pPr>
      <w:r>
        <w:rPr>
          <w:rFonts w:hint="eastAsia" w:ascii="宋体" w:hAnsi="宋体" w:eastAsia="宋体" w:cs="宋体"/>
          <w:szCs w:val="21"/>
          <w:highlight w:val="none"/>
        </w:rPr>
        <w:t>根据河北雄安新区公共资源交易服务平台通知公告《关于做好河北省统一市场主体库信息维护工作的通知》请各市场主体及时登录“河北省公共资源交易公共服务平台”(以下简称“省平台”，网站地址:</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"https://publicservice.hebpr"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https://publicservice.hebpr</w:t>
      </w:r>
      <w:r>
        <w:rPr>
          <w:rFonts w:hint="eastAsia" w:ascii="宋体" w:hAnsi="宋体" w:eastAsia="宋体" w:cs="宋体"/>
          <w:szCs w:val="21"/>
          <w:highlight w:val="none"/>
        </w:rPr>
        <w:fldChar w:fldCharType="end"/>
      </w:r>
      <w:r>
        <w:rPr>
          <w:rFonts w:hint="eastAsia" w:ascii="宋体" w:hAnsi="宋体" w:eastAsia="宋体" w:cs="宋体"/>
          <w:szCs w:val="21"/>
          <w:highlight w:val="none"/>
        </w:rPr>
        <w:t>.gov.cn/PublicService/memberlogin/memberLogin?Type=6)，按照省平台要求如实填写企业性质、法人代表姓名、法人代表身份证号、法人代表联系方式等信息，避免因信息填报不全影响投标文件递交，各市场主体应高度重视信息维护工作，确保所填报信息的真实性和准确性，未及时维护或维护信息不准确将影响招标投标活动正常开展，信息受理地可选择“雄安新区”进行线上核验。</w:t>
      </w:r>
    </w:p>
    <w:p w14:paraId="3F140F81">
      <w:pPr>
        <w:pageBreakBefore w:val="0"/>
        <w:numPr>
          <w:ilvl w:val="0"/>
          <w:numId w:val="2"/>
        </w:numPr>
        <w:kinsoku/>
        <w:wordWrap w:val="0"/>
        <w:overflowPunct/>
        <w:topLinePunct/>
        <w:autoSpaceDE/>
        <w:autoSpaceDN/>
        <w:bidi w:val="0"/>
        <w:spacing w:line="360" w:lineRule="auto"/>
        <w:ind w:firstLine="480" w:firstLineChars="200"/>
        <w:rPr>
          <w:rFonts w:hint="eastAsia" w:ascii="宋体" w:hAnsi="宋体" w:eastAsia="宋体" w:cs="宋体"/>
          <w:szCs w:val="21"/>
          <w:highlight w:val="none"/>
        </w:rPr>
      </w:pPr>
      <w:r>
        <w:rPr>
          <w:rFonts w:hint="eastAsia" w:ascii="宋体" w:hAnsi="宋体" w:eastAsia="宋体" w:cs="宋体"/>
          <w:szCs w:val="21"/>
          <w:highlight w:val="none"/>
        </w:rPr>
        <w:t>本项目支持北京CA（雄安政采版）</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河北CA</w:t>
      </w:r>
      <w:r>
        <w:rPr>
          <w:rFonts w:hint="eastAsia" w:ascii="宋体" w:hAnsi="宋体" w:eastAsia="宋体" w:cs="宋体"/>
          <w:szCs w:val="21"/>
          <w:highlight w:val="none"/>
        </w:rPr>
        <w:t>，请</w:t>
      </w:r>
      <w:r>
        <w:rPr>
          <w:rFonts w:hint="eastAsia" w:ascii="宋体" w:hAnsi="宋体" w:eastAsia="宋体" w:cs="宋体"/>
          <w:szCs w:val="21"/>
          <w:highlight w:val="none"/>
          <w:lang w:val="en-US" w:eastAsia="zh-CN"/>
        </w:rPr>
        <w:t>投标人</w:t>
      </w:r>
      <w:r>
        <w:rPr>
          <w:rFonts w:hint="eastAsia" w:ascii="宋体" w:hAnsi="宋体" w:eastAsia="宋体" w:cs="宋体"/>
          <w:szCs w:val="21"/>
          <w:highlight w:val="none"/>
        </w:rPr>
        <w:t>合理预估CA办理时间，以免影响投标。在制作、加密</w:t>
      </w:r>
      <w:r>
        <w:rPr>
          <w:rFonts w:hint="eastAsia" w:ascii="宋体" w:hAnsi="宋体" w:eastAsia="宋体" w:cs="宋体"/>
          <w:szCs w:val="21"/>
          <w:highlight w:val="none"/>
          <w:lang w:eastAsia="zh-CN"/>
        </w:rPr>
        <w:t>投标文件</w:t>
      </w:r>
      <w:r>
        <w:rPr>
          <w:rFonts w:hint="eastAsia" w:ascii="宋体" w:hAnsi="宋体" w:eastAsia="宋体" w:cs="宋体"/>
          <w:szCs w:val="21"/>
          <w:highlight w:val="none"/>
        </w:rPr>
        <w:t>至开标解密过程中使用CA锁确保是一致的，同时CA须在有效期内，期间如进行续费、变更等任何业务办理，都将导致文件无法解密，视</w:t>
      </w:r>
      <w:r>
        <w:rPr>
          <w:rFonts w:hint="eastAsia" w:ascii="宋体" w:hAnsi="宋体" w:eastAsia="宋体" w:cs="宋体"/>
          <w:szCs w:val="21"/>
          <w:highlight w:val="none"/>
          <w:lang w:val="en-US" w:eastAsia="zh-CN"/>
        </w:rPr>
        <w:t>投标人</w:t>
      </w:r>
      <w:r>
        <w:rPr>
          <w:rFonts w:hint="eastAsia" w:ascii="宋体" w:hAnsi="宋体" w:eastAsia="宋体" w:cs="宋体"/>
          <w:szCs w:val="21"/>
          <w:highlight w:val="none"/>
        </w:rPr>
        <w:t>放弃投标并承担一切后果。北京CA办理电话：4009982981。</w:t>
      </w:r>
      <w:r>
        <w:rPr>
          <w:rFonts w:hint="eastAsia" w:ascii="宋体" w:hAnsi="宋体" w:eastAsia="宋体" w:cs="宋体"/>
          <w:szCs w:val="21"/>
          <w:highlight w:val="none"/>
          <w:lang w:val="en-US" w:eastAsia="zh-CN"/>
        </w:rPr>
        <w:t>河北CA办理电话：4007073355、0312-7208815。</w:t>
      </w:r>
    </w:p>
    <w:p w14:paraId="5C026E52">
      <w:pPr>
        <w:pageBreakBefore w:val="0"/>
        <w:numPr>
          <w:ilvl w:val="0"/>
          <w:numId w:val="2"/>
        </w:numPr>
        <w:kinsoku/>
        <w:wordWrap w:val="0"/>
        <w:overflowPunct/>
        <w:topLinePunct/>
        <w:autoSpaceDE/>
        <w:autoSpaceDN/>
        <w:bidi w:val="0"/>
        <w:spacing w:line="360" w:lineRule="auto"/>
        <w:ind w:firstLine="480" w:firstLineChars="200"/>
        <w:rPr>
          <w:rFonts w:hint="eastAsia" w:ascii="宋体" w:hAnsi="宋体" w:eastAsia="宋体" w:cs="宋体"/>
          <w:szCs w:val="21"/>
          <w:highlight w:val="none"/>
        </w:rPr>
      </w:pPr>
      <w:r>
        <w:rPr>
          <w:rFonts w:hint="eastAsia" w:ascii="宋体" w:hAnsi="宋体" w:eastAsia="宋体" w:cs="宋体"/>
          <w:szCs w:val="21"/>
          <w:highlight w:val="none"/>
        </w:rPr>
        <w:t>请</w:t>
      </w:r>
      <w:r>
        <w:rPr>
          <w:rFonts w:hint="eastAsia" w:ascii="宋体" w:hAnsi="宋体" w:eastAsia="宋体" w:cs="宋体"/>
          <w:szCs w:val="21"/>
          <w:highlight w:val="none"/>
          <w:lang w:val="en-US" w:eastAsia="zh-CN"/>
        </w:rPr>
        <w:t>投标人</w:t>
      </w:r>
      <w:r>
        <w:rPr>
          <w:rFonts w:hint="eastAsia" w:ascii="宋体" w:hAnsi="宋体" w:eastAsia="宋体" w:cs="宋体"/>
          <w:szCs w:val="21"/>
          <w:highlight w:val="none"/>
        </w:rPr>
        <w:t>于规定时间内在</w:t>
      </w:r>
      <w:r>
        <w:rPr>
          <w:rFonts w:hint="eastAsia" w:ascii="宋体" w:hAnsi="宋体" w:eastAsia="宋体" w:cs="宋体"/>
          <w:szCs w:val="21"/>
          <w:highlight w:val="none"/>
          <w:lang w:eastAsia="zh-CN"/>
        </w:rPr>
        <w:t>政府采购云平台</w:t>
      </w:r>
      <w:r>
        <w:rPr>
          <w:rFonts w:hint="eastAsia" w:ascii="宋体" w:hAnsi="宋体" w:eastAsia="宋体" w:cs="宋体"/>
          <w:szCs w:val="21"/>
          <w:highlight w:val="none"/>
        </w:rPr>
        <w:t>获取招标文件，打开</w:t>
      </w:r>
      <w:r>
        <w:rPr>
          <w:rFonts w:hint="eastAsia" w:ascii="宋体" w:hAnsi="宋体" w:eastAsia="宋体" w:cs="宋体"/>
          <w:szCs w:val="21"/>
          <w:highlight w:val="none"/>
          <w:lang w:eastAsia="zh-CN"/>
        </w:rPr>
        <w:t>政府采购云</w:t>
      </w:r>
      <w:r>
        <w:rPr>
          <w:rFonts w:hint="eastAsia" w:ascii="宋体" w:hAnsi="宋体" w:eastAsia="宋体" w:cs="宋体"/>
          <w:szCs w:val="21"/>
          <w:highlight w:val="none"/>
        </w:rPr>
        <w:t>平台网址→使用河北省主体库信息登录→首次登录需关联</w:t>
      </w:r>
      <w:r>
        <w:rPr>
          <w:rFonts w:hint="eastAsia" w:ascii="宋体" w:hAnsi="宋体" w:eastAsia="宋体" w:cs="宋体"/>
          <w:szCs w:val="21"/>
          <w:highlight w:val="none"/>
          <w:lang w:eastAsia="zh-CN"/>
        </w:rPr>
        <w:t>政府采购云</w:t>
      </w:r>
      <w:r>
        <w:rPr>
          <w:rFonts w:hint="eastAsia" w:ascii="宋体" w:hAnsi="宋体" w:eastAsia="宋体" w:cs="宋体"/>
          <w:szCs w:val="21"/>
          <w:highlight w:val="none"/>
        </w:rPr>
        <w:t>账号→获取</w:t>
      </w:r>
      <w:r>
        <w:rPr>
          <w:rFonts w:hint="eastAsia" w:ascii="宋体" w:hAnsi="宋体" w:eastAsia="宋体" w:cs="宋体"/>
          <w:szCs w:val="21"/>
          <w:highlight w:val="none"/>
          <w:lang w:eastAsia="zh-CN"/>
        </w:rPr>
        <w:t>招标文件</w:t>
      </w:r>
      <w:r>
        <w:rPr>
          <w:rFonts w:hint="eastAsia" w:ascii="宋体" w:hAnsi="宋体" w:eastAsia="宋体" w:cs="宋体"/>
          <w:szCs w:val="21"/>
          <w:highlight w:val="none"/>
        </w:rPr>
        <w:t>→安装投标客户端编制投标文件，及时关注原公告发布媒体获取更正信息→CA锁签章形成JMBS格式投标文件→投标文件上传。技术支持电话：95763。</w:t>
      </w:r>
    </w:p>
    <w:p w14:paraId="4AB6963B">
      <w:pPr>
        <w:pageBreakBefore w:val="0"/>
        <w:numPr>
          <w:ilvl w:val="0"/>
          <w:numId w:val="2"/>
        </w:numPr>
        <w:kinsoku/>
        <w:wordWrap w:val="0"/>
        <w:overflowPunct/>
        <w:topLinePunct/>
        <w:autoSpaceDE/>
        <w:autoSpaceDN/>
        <w:bidi w:val="0"/>
        <w:spacing w:line="360" w:lineRule="auto"/>
        <w:ind w:firstLine="480" w:firstLineChars="200"/>
        <w:rPr>
          <w:rFonts w:hint="eastAsia" w:ascii="宋体" w:hAnsi="宋体" w:eastAsia="宋体" w:cs="宋体"/>
          <w:szCs w:val="21"/>
          <w:highlight w:val="none"/>
        </w:rPr>
      </w:pPr>
      <w:r>
        <w:rPr>
          <w:rFonts w:hint="eastAsia" w:ascii="宋体" w:hAnsi="宋体" w:eastAsia="宋体" w:cs="宋体"/>
          <w:szCs w:val="21"/>
          <w:highlight w:val="none"/>
        </w:rPr>
        <w:t>本项目进行远程不见面开标，推荐</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使用Chrome或Edge浏览器→登录</w:t>
      </w:r>
      <w:r>
        <w:rPr>
          <w:rFonts w:hint="eastAsia" w:ascii="宋体" w:hAnsi="宋体" w:eastAsia="宋体" w:cs="宋体"/>
          <w:szCs w:val="21"/>
          <w:highlight w:val="none"/>
          <w:lang w:eastAsia="zh-CN"/>
        </w:rPr>
        <w:t>政府采购云</w:t>
      </w:r>
      <w:r>
        <w:rPr>
          <w:rFonts w:hint="eastAsia" w:ascii="宋体" w:hAnsi="宋体" w:eastAsia="宋体" w:cs="宋体"/>
          <w:szCs w:val="21"/>
          <w:highlight w:val="none"/>
        </w:rPr>
        <w:t>平台→开标评标（按要求提前完成浏览器环境检测）→进入对应项目→阅读“开标活动纪律”→进入开标大厅，等待组织机构开启解密。技术支持电话：95763。</w:t>
      </w:r>
    </w:p>
    <w:p w14:paraId="5D740A06">
      <w:pPr>
        <w:pageBreakBefore w:val="0"/>
        <w:numPr>
          <w:ilvl w:val="0"/>
          <w:numId w:val="2"/>
        </w:numPr>
        <w:kinsoku/>
        <w:wordWrap w:val="0"/>
        <w:overflowPunct/>
        <w:topLinePunct/>
        <w:autoSpaceDE/>
        <w:autoSpaceDN/>
        <w:bidi w:val="0"/>
        <w:spacing w:line="360" w:lineRule="auto"/>
        <w:ind w:firstLine="48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应及时进行解密，否则造成的一切后果由</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自行负责。请</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按照规定时间和方式进行解密，因</w:t>
      </w:r>
      <w:r>
        <w:rPr>
          <w:rFonts w:hint="eastAsia" w:ascii="宋体" w:hAnsi="宋体" w:eastAsia="宋体" w:cs="宋体"/>
          <w:szCs w:val="21"/>
          <w:highlight w:val="none"/>
          <w:lang w:eastAsia="zh-CN"/>
        </w:rPr>
        <w:t>投标人</w:t>
      </w:r>
      <w:r>
        <w:rPr>
          <w:rFonts w:hint="eastAsia" w:ascii="宋体" w:hAnsi="宋体" w:eastAsia="宋体" w:cs="宋体"/>
          <w:szCs w:val="21"/>
          <w:highlight w:val="none"/>
        </w:rPr>
        <w:t>原因造成投标文件未解密的，视为其撤销投标文件。</w:t>
      </w:r>
    </w:p>
    <w:p w14:paraId="1FD7939E">
      <w:pPr>
        <w:pageBreakBefore w:val="0"/>
        <w:numPr>
          <w:ilvl w:val="0"/>
          <w:numId w:val="2"/>
        </w:numPr>
        <w:kinsoku/>
        <w:wordWrap w:val="0"/>
        <w:overflowPunct/>
        <w:topLinePunct/>
        <w:autoSpaceDE/>
        <w:autoSpaceDN/>
        <w:bidi w:val="0"/>
        <w:spacing w:line="360" w:lineRule="auto"/>
        <w:ind w:firstLine="480" w:firstLineChars="200"/>
        <w:rPr>
          <w:rFonts w:hint="eastAsia" w:ascii="宋体" w:hAnsi="宋体" w:eastAsia="宋体" w:cs="宋体"/>
          <w:szCs w:val="21"/>
          <w:highlight w:val="none"/>
        </w:rPr>
      </w:pPr>
      <w:r>
        <w:rPr>
          <w:rFonts w:hint="eastAsia" w:ascii="宋体" w:hAnsi="宋体" w:eastAsia="宋体" w:cs="宋体"/>
          <w:szCs w:val="21"/>
          <w:highlight w:val="none"/>
        </w:rPr>
        <w:t>雄安新区公共资源交易中心为政府采购全流程监督工作提供场地，监管部门工作人员应实时监督各参与主体的行为并依法合规进行处理。</w:t>
      </w:r>
    </w:p>
    <w:p w14:paraId="3DBE782F">
      <w:pPr>
        <w:pageBreakBefore w:val="0"/>
        <w:numPr>
          <w:ilvl w:val="0"/>
          <w:numId w:val="2"/>
        </w:numPr>
        <w:kinsoku/>
        <w:wordWrap w:val="0"/>
        <w:overflowPunct/>
        <w:topLinePunct/>
        <w:autoSpaceDE/>
        <w:autoSpaceDN/>
        <w:bidi w:val="0"/>
        <w:spacing w:line="360" w:lineRule="auto"/>
        <w:ind w:firstLine="480" w:firstLineChars="200"/>
      </w:pPr>
      <w:r>
        <w:rPr>
          <w:rFonts w:hint="eastAsia" w:ascii="宋体" w:hAnsi="宋体" w:eastAsia="宋体" w:cs="宋体"/>
          <w:szCs w:val="21"/>
          <w:highlight w:val="none"/>
        </w:rPr>
        <w:t>本项目质疑受理方式同采购人、采购代理机构联系方式；投诉受理部门为新区财政部门，地址：</w:t>
      </w:r>
      <w:r>
        <w:rPr>
          <w:rFonts w:hint="eastAsia" w:ascii="宋体" w:hAnsi="宋体" w:eastAsia="宋体" w:cs="宋体"/>
          <w:szCs w:val="21"/>
          <w:highlight w:val="none"/>
          <w:lang w:val="en-US" w:eastAsia="zh-CN"/>
        </w:rPr>
        <w:t>河北省雄安新区市民服务中心规划展示中心</w:t>
      </w:r>
      <w:r>
        <w:rPr>
          <w:rFonts w:hint="eastAsia" w:ascii="宋体" w:hAnsi="宋体" w:eastAsia="宋体" w:cs="宋体"/>
          <w:szCs w:val="21"/>
          <w:highlight w:val="none"/>
        </w:rPr>
        <w:t>，联系方式：</w:t>
      </w:r>
      <w:r>
        <w:rPr>
          <w:rFonts w:hint="eastAsia" w:ascii="宋体" w:hAnsi="宋体" w:eastAsia="宋体" w:cs="宋体"/>
          <w:szCs w:val="21"/>
          <w:highlight w:val="none"/>
          <w:lang w:val="en-US" w:eastAsia="zh-CN"/>
        </w:rPr>
        <w:t>庞老师</w:t>
      </w:r>
      <w:r>
        <w:rPr>
          <w:rFonts w:hint="eastAsia" w:ascii="宋体" w:hAnsi="宋体" w:eastAsia="宋体" w:cs="宋体"/>
          <w:szCs w:val="21"/>
          <w:highlight w:val="none"/>
        </w:rPr>
        <w:t>0312-5619379。</w:t>
      </w:r>
    </w:p>
    <w:p w14:paraId="25CD8BBB">
      <w:pPr>
        <w:pageBreakBefore w:val="0"/>
        <w:numPr>
          <w:ilvl w:val="0"/>
          <w:numId w:val="2"/>
        </w:numPr>
        <w:kinsoku/>
        <w:wordWrap w:val="0"/>
        <w:overflowPunct/>
        <w:topLinePunct/>
        <w:autoSpaceDE/>
        <w:autoSpaceDN/>
        <w:bidi w:val="0"/>
        <w:spacing w:line="360" w:lineRule="auto"/>
        <w:ind w:firstLine="480" w:firstLineChars="200"/>
      </w:pPr>
      <w:bookmarkStart w:id="0" w:name="_GoBack"/>
      <w:bookmarkEnd w:id="0"/>
      <w:r>
        <w:rPr>
          <w:rFonts w:ascii="宋体" w:hAnsi="宋体" w:eastAsia="宋体" w:cs="宋体"/>
          <w:sz w:val="24"/>
          <w:szCs w:val="24"/>
          <w:highlight w:val="none"/>
        </w:rPr>
        <w:t>雄安新区公共资源交易中心为政府采购全流程监督工作提供交易场地，监管部门工作人员应实时监督各参与主体的行为并依法合规进行处理。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9957AB"/>
    <w:multiLevelType w:val="singleLevel"/>
    <w:tmpl w:val="DE9957AB"/>
    <w:lvl w:ilvl="0" w:tentative="0">
      <w:start w:val="1"/>
      <w:numFmt w:val="decimal"/>
      <w:lvlText w:val="%1."/>
      <w:lvlJc w:val="left"/>
      <w:pPr>
        <w:tabs>
          <w:tab w:val="left" w:pos="312"/>
        </w:tabs>
      </w:pPr>
    </w:lvl>
  </w:abstractNum>
  <w:abstractNum w:abstractNumId="1">
    <w:nsid w:val="656D6133"/>
    <w:multiLevelType w:val="multilevel"/>
    <w:tmpl w:val="656D6133"/>
    <w:lvl w:ilvl="0" w:tentative="0">
      <w:start w:val="1"/>
      <w:numFmt w:val="chineseCountingThousand"/>
      <w:suff w:val="nothing"/>
      <w:lvlText w:val="第%1部分"/>
      <w:lvlJc w:val="center"/>
      <w:pPr>
        <w:tabs>
          <w:tab w:val="left" w:pos="0"/>
        </w:tabs>
        <w:ind w:left="252" w:firstLine="288"/>
      </w:pPr>
      <w:rPr>
        <w:rFonts w:hint="eastAsia"/>
        <w:sz w:val="28"/>
        <w:szCs w:val="28"/>
      </w:rPr>
    </w:lvl>
    <w:lvl w:ilvl="1" w:tentative="0">
      <w:start w:val="1"/>
      <w:numFmt w:val="chineseCountingThousand"/>
      <w:pStyle w:val="2"/>
      <w:suff w:val="nothing"/>
      <w:lvlText w:val="%2、"/>
      <w:lvlJc w:val="left"/>
      <w:pPr>
        <w:tabs>
          <w:tab w:val="left" w:pos="0"/>
        </w:tabs>
        <w:ind w:left="543" w:firstLine="177"/>
      </w:pPr>
      <w:rPr>
        <w:rFonts w:hint="eastAsia" w:ascii="仿宋_GB2312" w:hAnsi="仿宋_GB2312" w:eastAsia="仿宋_GB2312"/>
        <w:sz w:val="32"/>
        <w:szCs w:val="32"/>
      </w:rPr>
    </w:lvl>
    <w:lvl w:ilvl="2" w:tentative="0">
      <w:start w:val="1"/>
      <w:numFmt w:val="chineseCountingThousand"/>
      <w:suff w:val="nothing"/>
      <w:lvlText w:val="(%3)"/>
      <w:lvlJc w:val="left"/>
      <w:pPr>
        <w:tabs>
          <w:tab w:val="left" w:pos="0"/>
        </w:tabs>
        <w:ind w:left="252"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tabs>
          <w:tab w:val="left" w:pos="0"/>
        </w:tabs>
        <w:ind w:left="252" w:firstLine="0"/>
      </w:pPr>
      <w:rPr>
        <w:rFonts w:hint="eastAsia"/>
      </w:rPr>
    </w:lvl>
    <w:lvl w:ilvl="4" w:tentative="0">
      <w:start w:val="1"/>
      <w:numFmt w:val="upperLetter"/>
      <w:suff w:val="nothing"/>
      <w:lvlText w:val="%5、"/>
      <w:lvlJc w:val="left"/>
      <w:pPr>
        <w:tabs>
          <w:tab w:val="left" w:pos="0"/>
        </w:tabs>
        <w:ind w:left="252" w:firstLine="0"/>
      </w:pPr>
      <w:rPr>
        <w:rFonts w:hint="eastAsia"/>
      </w:rPr>
    </w:lvl>
    <w:lvl w:ilvl="5" w:tentative="0">
      <w:start w:val="1"/>
      <w:numFmt w:val="none"/>
      <w:suff w:val="nothing"/>
      <w:lvlText w:val=""/>
      <w:lvlJc w:val="left"/>
      <w:pPr>
        <w:tabs>
          <w:tab w:val="left" w:pos="0"/>
        </w:tabs>
        <w:ind w:left="252" w:firstLine="0"/>
      </w:pPr>
      <w:rPr>
        <w:rFonts w:hint="eastAsia"/>
      </w:rPr>
    </w:lvl>
    <w:lvl w:ilvl="6" w:tentative="0">
      <w:start w:val="1"/>
      <w:numFmt w:val="none"/>
      <w:suff w:val="nothing"/>
      <w:lvlText w:val=""/>
      <w:lvlJc w:val="left"/>
      <w:pPr>
        <w:tabs>
          <w:tab w:val="left" w:pos="0"/>
        </w:tabs>
        <w:ind w:left="252" w:firstLine="0"/>
      </w:pPr>
      <w:rPr>
        <w:rFonts w:hint="eastAsia"/>
      </w:rPr>
    </w:lvl>
    <w:lvl w:ilvl="7" w:tentative="0">
      <w:start w:val="1"/>
      <w:numFmt w:val="none"/>
      <w:suff w:val="nothing"/>
      <w:lvlText w:val=""/>
      <w:lvlJc w:val="left"/>
      <w:pPr>
        <w:tabs>
          <w:tab w:val="left" w:pos="0"/>
        </w:tabs>
        <w:ind w:left="252" w:firstLine="0"/>
      </w:pPr>
      <w:rPr>
        <w:rFonts w:hint="eastAsia"/>
      </w:rPr>
    </w:lvl>
    <w:lvl w:ilvl="8" w:tentative="0">
      <w:start w:val="1"/>
      <w:numFmt w:val="none"/>
      <w:suff w:val="nothing"/>
      <w:lvlText w:val=""/>
      <w:lvlJc w:val="left"/>
      <w:pPr>
        <w:tabs>
          <w:tab w:val="left" w:pos="0"/>
        </w:tabs>
        <w:ind w:left="252"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A41E3"/>
    <w:rsid w:val="28AA41E3"/>
    <w:rsid w:val="6C1A3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2"/>
    <w:basedOn w:val="1"/>
    <w:next w:val="1"/>
    <w:qFormat/>
    <w:uiPriority w:val="0"/>
    <w:pPr>
      <w:keepNext/>
      <w:keepLines/>
      <w:widowControl w:val="0"/>
      <w:numPr>
        <w:ilvl w:val="1"/>
        <w:numId w:val="1"/>
      </w:numPr>
      <w:spacing w:before="260" w:after="260" w:line="416" w:lineRule="atLeast"/>
      <w:outlineLvl w:val="1"/>
    </w:pPr>
    <w:rPr>
      <w:rFonts w:ascii="Arial" w:hAnsi="Arial" w:eastAsia="黑体"/>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0"/>
    <w:pPr>
      <w:adjustRightInd/>
      <w:spacing w:line="240" w:lineRule="auto"/>
      <w:ind w:firstLine="200" w:firstLineChars="200"/>
      <w:jc w:val="both"/>
      <w:textAlignment w:val="auto"/>
    </w:pPr>
    <w:rPr>
      <w:rFonts w:ascii="Calibri" w:hAnsi="Calibri" w:cs="Calibri"/>
      <w:kern w:val="2"/>
      <w:sz w:val="21"/>
      <w:szCs w:val="21"/>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2026-06-17T02:25:00Z</dcterms:created>
  <dc:creator>贾</dc:creator>
  <cp:lastModifiedBy>贾</cp:lastModifiedBy>
  <dcterms:modified xsi:type="dcterms:W3CDTF">2026-06-17T02:26:33Z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C3AA0B124B4043EDB1AE1492B6168ADD_11</vt:lpwstr>
  </property>
  <property fmtid="{D5CDD505-2E9C-101B-9397-08002B2CF9AE}" pid="4" name="KSOTemplateDocerSaveRecord">
    <vt:lpwstr>eyJoZGlkIjoiMzEwNTM5NzYwMDRjMzkwZTVkZjY2ODkwMGIxNGU0OTUiLCJ1c2VySWQiOiIxNjAyNjcxODAxIn0=</vt:lpwstr>
  </property>
</Properties>
</file>