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D4403AF">
      <w:pPr>
        <w:snapToGrid w:val="0"/>
        <w:jc w:val="center"/>
        <w:rPr>
          <w:rFonts w:hint="eastAsia" w:ascii="宋体" w:hAnsi="宋体"/>
          <w:b/>
          <w:sz w:val="52"/>
          <w:szCs w:val="52"/>
        </w:rPr>
      </w:pPr>
    </w:p>
    <w:p w14:paraId="2630C0ED">
      <w:pPr>
        <w:snapToGrid w:val="0"/>
        <w:jc w:val="center"/>
        <w:rPr>
          <w:rFonts w:hint="eastAsia" w:ascii="宋体" w:hAnsi="宋体"/>
          <w:b/>
          <w:sz w:val="52"/>
          <w:szCs w:val="52"/>
        </w:rPr>
      </w:pPr>
      <w:bookmarkStart w:id="0" w:name="OLE_LINK1"/>
      <w:r>
        <w:rPr>
          <w:rFonts w:hint="eastAsia" w:ascii="宋体" w:hAnsi="宋体"/>
          <w:b/>
          <w:sz w:val="52"/>
          <w:szCs w:val="52"/>
        </w:rPr>
        <w:t xml:space="preserve"> </w:t>
      </w:r>
      <w:bookmarkEnd w:id="0"/>
      <w:r>
        <w:rPr>
          <w:rFonts w:hint="eastAsia" w:ascii="宋体" w:hAnsi="宋体"/>
          <w:b/>
          <w:sz w:val="52"/>
          <w:szCs w:val="52"/>
        </w:rPr>
        <w:t>桐乡市</w:t>
      </w:r>
      <w:r>
        <w:rPr>
          <w:rFonts w:hint="eastAsia" w:ascii="宋体" w:hAnsi="宋体"/>
          <w:b/>
          <w:sz w:val="52"/>
          <w:szCs w:val="52"/>
          <w:lang w:eastAsia="zh-CN"/>
        </w:rPr>
        <w:t>青少年宫物业</w:t>
      </w:r>
      <w:r>
        <w:rPr>
          <w:rFonts w:hint="eastAsia" w:ascii="宋体" w:hAnsi="宋体"/>
          <w:b/>
          <w:sz w:val="52"/>
          <w:szCs w:val="52"/>
        </w:rPr>
        <w:t>管理服务</w:t>
      </w:r>
      <w:r>
        <w:rPr>
          <w:rFonts w:hint="eastAsia" w:ascii="宋体" w:hAnsi="宋体"/>
          <w:b/>
          <w:sz w:val="52"/>
          <w:szCs w:val="52"/>
          <w:lang w:eastAsia="zh-CN"/>
        </w:rPr>
        <w:t>采购</w:t>
      </w:r>
      <w:r>
        <w:rPr>
          <w:rFonts w:hint="eastAsia" w:ascii="宋体" w:hAnsi="宋体"/>
          <w:b/>
          <w:sz w:val="52"/>
          <w:szCs w:val="52"/>
        </w:rPr>
        <w:t>项目</w:t>
      </w:r>
    </w:p>
    <w:p w14:paraId="74217D42">
      <w:pPr>
        <w:snapToGrid w:val="0"/>
        <w:jc w:val="center"/>
        <w:rPr>
          <w:rFonts w:hint="eastAsia" w:ascii="宋体" w:hAnsi="宋体"/>
          <w:b/>
          <w:sz w:val="52"/>
          <w:szCs w:val="52"/>
        </w:rPr>
      </w:pPr>
    </w:p>
    <w:p w14:paraId="426D01FD">
      <w:pPr>
        <w:snapToGrid w:val="0"/>
        <w:jc w:val="both"/>
        <w:rPr>
          <w:rFonts w:hint="eastAsia" w:ascii="宋体" w:hAnsi="宋体"/>
          <w:b/>
          <w:sz w:val="52"/>
          <w:szCs w:val="52"/>
        </w:rPr>
      </w:pPr>
    </w:p>
    <w:p w14:paraId="11B4E0D9">
      <w:pPr>
        <w:snapToGrid w:val="0"/>
        <w:jc w:val="center"/>
        <w:rPr>
          <w:rFonts w:hint="eastAsia" w:ascii="宋体" w:hAnsi="宋体"/>
          <w:b/>
          <w:sz w:val="52"/>
          <w:szCs w:val="52"/>
        </w:rPr>
      </w:pPr>
    </w:p>
    <w:p w14:paraId="5002BB14">
      <w:pPr>
        <w:pStyle w:val="23"/>
        <w:rPr>
          <w:rFonts w:hint="eastAsia"/>
        </w:rPr>
      </w:pPr>
    </w:p>
    <w:p w14:paraId="5123050D">
      <w:pPr>
        <w:snapToGrid w:val="0"/>
        <w:jc w:val="center"/>
        <w:rPr>
          <w:rFonts w:hint="eastAsia" w:ascii="宋体" w:hAnsi="宋体"/>
          <w:b/>
          <w:sz w:val="44"/>
          <w:szCs w:val="44"/>
          <w:lang w:eastAsia="zh-CN"/>
        </w:rPr>
      </w:pPr>
      <w:r>
        <w:rPr>
          <w:rFonts w:hint="eastAsia" w:ascii="宋体" w:hAnsi="宋体"/>
          <w:b/>
          <w:sz w:val="44"/>
          <w:szCs w:val="44"/>
          <w:lang w:eastAsia="zh-CN"/>
        </w:rPr>
        <w:t>公开招标文件</w:t>
      </w:r>
    </w:p>
    <w:p w14:paraId="7570FBC7">
      <w:pPr>
        <w:pStyle w:val="23"/>
        <w:rPr>
          <w:rFonts w:hint="eastAsia"/>
        </w:rPr>
      </w:pPr>
    </w:p>
    <w:p w14:paraId="176B2E6C">
      <w:pPr>
        <w:pStyle w:val="24"/>
        <w:rPr>
          <w:rFonts w:hint="eastAsia"/>
          <w:highlight w:val="none"/>
        </w:rPr>
      </w:pPr>
    </w:p>
    <w:p w14:paraId="74C68574">
      <w:pPr>
        <w:jc w:val="center"/>
        <w:rPr>
          <w:rFonts w:hint="default" w:ascii="宋体" w:hAnsi="宋体" w:eastAsia="宋体"/>
          <w:color w:val="auto"/>
          <w:sz w:val="32"/>
          <w:szCs w:val="32"/>
          <w:highlight w:val="none"/>
          <w:lang w:val="en-US" w:eastAsia="zh-CN"/>
        </w:rPr>
      </w:pPr>
      <w:r>
        <w:rPr>
          <w:rFonts w:hint="eastAsia" w:ascii="宋体" w:hAnsi="宋体"/>
          <w:sz w:val="32"/>
          <w:szCs w:val="32"/>
          <w:highlight w:val="none"/>
        </w:rPr>
        <w:t>项目编号：</w:t>
      </w:r>
      <w:r>
        <w:rPr>
          <w:rFonts w:hint="eastAsia" w:ascii="宋体" w:hAnsi="宋体"/>
          <w:sz w:val="32"/>
          <w:szCs w:val="32"/>
          <w:highlight w:val="none"/>
          <w:lang w:val="en-US" w:eastAsia="zh-CN"/>
        </w:rPr>
        <w:t>TZC2026013-Z2035</w:t>
      </w:r>
    </w:p>
    <w:p w14:paraId="59F6AFFD">
      <w:pPr>
        <w:jc w:val="center"/>
        <w:rPr>
          <w:rFonts w:hint="eastAsia" w:ascii="宋体" w:hAnsi="宋体"/>
          <w:color w:val="auto"/>
          <w:sz w:val="32"/>
          <w:szCs w:val="32"/>
        </w:rPr>
      </w:pPr>
    </w:p>
    <w:p w14:paraId="5BADC37B">
      <w:pPr>
        <w:jc w:val="center"/>
        <w:rPr>
          <w:rFonts w:hint="eastAsia" w:ascii="宋体" w:hAnsi="宋体"/>
          <w:sz w:val="32"/>
          <w:szCs w:val="32"/>
        </w:rPr>
      </w:pPr>
    </w:p>
    <w:p w14:paraId="3E50336E">
      <w:pPr>
        <w:jc w:val="center"/>
        <w:rPr>
          <w:rFonts w:hint="eastAsia" w:ascii="宋体" w:hAnsi="宋体"/>
          <w:sz w:val="32"/>
          <w:szCs w:val="32"/>
        </w:rPr>
      </w:pPr>
    </w:p>
    <w:p w14:paraId="6EBE143C">
      <w:pPr>
        <w:jc w:val="center"/>
        <w:rPr>
          <w:rFonts w:hint="eastAsia" w:ascii="宋体" w:hAnsi="宋体"/>
          <w:sz w:val="32"/>
          <w:szCs w:val="32"/>
        </w:rPr>
      </w:pPr>
    </w:p>
    <w:p w14:paraId="42E3B887">
      <w:pPr>
        <w:pStyle w:val="23"/>
        <w:rPr>
          <w:rFonts w:hint="eastAsia" w:ascii="宋体" w:hAnsi="宋体"/>
          <w:sz w:val="32"/>
          <w:szCs w:val="32"/>
        </w:rPr>
      </w:pPr>
    </w:p>
    <w:p w14:paraId="211784C7">
      <w:pPr>
        <w:pStyle w:val="24"/>
        <w:rPr>
          <w:rFonts w:hint="eastAsia" w:ascii="宋体" w:hAnsi="宋体"/>
          <w:sz w:val="32"/>
          <w:szCs w:val="32"/>
        </w:rPr>
      </w:pPr>
    </w:p>
    <w:p w14:paraId="782A7577">
      <w:pPr>
        <w:pStyle w:val="24"/>
        <w:rPr>
          <w:rFonts w:hint="eastAsia" w:ascii="宋体" w:hAnsi="宋体"/>
          <w:sz w:val="32"/>
          <w:szCs w:val="32"/>
        </w:rPr>
      </w:pPr>
    </w:p>
    <w:p w14:paraId="78A0BDB2">
      <w:pPr>
        <w:jc w:val="both"/>
        <w:rPr>
          <w:rFonts w:hint="eastAsia" w:ascii="宋体" w:hAnsi="宋体"/>
          <w:sz w:val="32"/>
          <w:szCs w:val="32"/>
        </w:rPr>
      </w:pPr>
    </w:p>
    <w:p w14:paraId="2AE00675">
      <w:pPr>
        <w:pStyle w:val="24"/>
        <w:rPr>
          <w:rFonts w:hint="eastAsia"/>
        </w:rPr>
      </w:pPr>
    </w:p>
    <w:p w14:paraId="6D257B80">
      <w:pPr>
        <w:pStyle w:val="63"/>
        <w:ind w:left="0" w:leftChars="0" w:firstLine="0" w:firstLineChars="0"/>
        <w:rPr>
          <w:rFonts w:hint="eastAsia" w:ascii="宋体" w:hAnsi="宋体"/>
        </w:rPr>
      </w:pPr>
    </w:p>
    <w:p w14:paraId="52AE238E">
      <w:pPr>
        <w:snapToGrid w:val="0"/>
        <w:jc w:val="center"/>
        <w:outlineLvl w:val="0"/>
        <w:rPr>
          <w:rFonts w:hint="eastAsia" w:ascii="宋体" w:hAnsi="宋体"/>
          <w:sz w:val="32"/>
          <w:szCs w:val="32"/>
        </w:rPr>
      </w:pPr>
      <w:bookmarkStart w:id="1" w:name="_Toc354401488"/>
      <w:bookmarkStart w:id="2" w:name="_Toc350256312"/>
      <w:bookmarkStart w:id="3" w:name="_Toc322352981"/>
      <w:r>
        <w:rPr>
          <w:rFonts w:hint="eastAsia" w:ascii="宋体" w:hAnsi="宋体"/>
          <w:sz w:val="32"/>
          <w:szCs w:val="32"/>
        </w:rPr>
        <w:t>采购组织形式：政府集中采购</w:t>
      </w:r>
    </w:p>
    <w:p w14:paraId="6FBF422C">
      <w:pPr>
        <w:snapToGrid w:val="0"/>
        <w:ind w:left="2013" w:leftChars="172" w:hanging="1600" w:hangingChars="500"/>
        <w:jc w:val="center"/>
        <w:outlineLvl w:val="0"/>
        <w:rPr>
          <w:rFonts w:hint="default" w:ascii="宋体" w:hAnsi="宋体" w:eastAsia="宋体"/>
          <w:color w:val="FF0000"/>
          <w:sz w:val="32"/>
          <w:szCs w:val="32"/>
          <w:lang w:val="en-US" w:eastAsia="zh-CN"/>
        </w:rPr>
      </w:pPr>
      <w:r>
        <w:rPr>
          <w:rFonts w:hint="eastAsia" w:ascii="宋体" w:hAnsi="宋体"/>
          <w:sz w:val="32"/>
          <w:szCs w:val="32"/>
          <w:lang w:val="en-US" w:eastAsia="zh-CN"/>
        </w:rPr>
        <w:t xml:space="preserve">  </w:t>
      </w:r>
      <w:r>
        <w:rPr>
          <w:rFonts w:hint="eastAsia" w:ascii="宋体" w:hAnsi="宋体"/>
          <w:sz w:val="32"/>
          <w:szCs w:val="32"/>
        </w:rPr>
        <w:t>采购单位：桐乡市</w:t>
      </w:r>
      <w:r>
        <w:rPr>
          <w:rFonts w:hint="eastAsia" w:ascii="宋体" w:hAnsi="宋体"/>
          <w:sz w:val="32"/>
          <w:szCs w:val="32"/>
          <w:lang w:eastAsia="zh-CN"/>
        </w:rPr>
        <w:t>青少年宫</w:t>
      </w:r>
    </w:p>
    <w:p w14:paraId="376D2F14">
      <w:pPr>
        <w:snapToGrid w:val="0"/>
        <w:jc w:val="center"/>
        <w:rPr>
          <w:rFonts w:hint="eastAsia" w:ascii="宋体" w:hAnsi="宋体"/>
          <w:sz w:val="32"/>
          <w:szCs w:val="32"/>
        </w:rPr>
      </w:pPr>
      <w:r>
        <w:rPr>
          <w:rFonts w:hint="eastAsia" w:ascii="宋体" w:hAnsi="宋体"/>
          <w:sz w:val="32"/>
          <w:szCs w:val="32"/>
        </w:rPr>
        <w:t>采购代理机构：桐乡市公共资源交易中心</w:t>
      </w:r>
    </w:p>
    <w:p w14:paraId="18208D47">
      <w:pPr>
        <w:snapToGrid w:val="0"/>
        <w:jc w:val="center"/>
        <w:rPr>
          <w:rFonts w:hint="eastAsia" w:ascii="宋体" w:hAnsi="宋体"/>
          <w:color w:val="auto"/>
          <w:sz w:val="32"/>
          <w:szCs w:val="32"/>
        </w:rPr>
      </w:pPr>
      <w:r>
        <w:rPr>
          <w:rFonts w:hint="eastAsia" w:ascii="宋体" w:hAnsi="宋体"/>
          <w:color w:val="000000"/>
          <w:sz w:val="32"/>
          <w:szCs w:val="32"/>
        </w:rPr>
        <w:t>202</w:t>
      </w:r>
      <w:r>
        <w:rPr>
          <w:rFonts w:hint="eastAsia" w:ascii="宋体" w:hAnsi="宋体"/>
          <w:color w:val="000000"/>
          <w:sz w:val="32"/>
          <w:szCs w:val="32"/>
          <w:lang w:val="en-US" w:eastAsia="zh-CN"/>
        </w:rPr>
        <w:t>6</w:t>
      </w:r>
      <w:r>
        <w:rPr>
          <w:rFonts w:hint="eastAsia" w:ascii="宋体" w:hAnsi="宋体"/>
          <w:color w:val="000000"/>
          <w:sz w:val="32"/>
          <w:szCs w:val="32"/>
        </w:rPr>
        <w:t>年</w:t>
      </w:r>
      <w:r>
        <w:rPr>
          <w:rFonts w:hint="eastAsia" w:ascii="宋体" w:hAnsi="宋体"/>
          <w:color w:val="auto"/>
          <w:sz w:val="32"/>
          <w:szCs w:val="32"/>
          <w:lang w:val="en-US" w:eastAsia="zh-CN"/>
        </w:rPr>
        <w:t>5</w:t>
      </w:r>
      <w:r>
        <w:rPr>
          <w:rFonts w:hint="eastAsia" w:ascii="宋体" w:hAnsi="宋体"/>
          <w:color w:val="auto"/>
          <w:sz w:val="32"/>
          <w:szCs w:val="32"/>
        </w:rPr>
        <w:t>月</w:t>
      </w:r>
      <w:r>
        <w:rPr>
          <w:rFonts w:hint="eastAsia" w:ascii="宋体" w:hAnsi="宋体"/>
          <w:color w:val="auto"/>
          <w:sz w:val="32"/>
          <w:szCs w:val="32"/>
          <w:lang w:val="en-US" w:eastAsia="zh-CN"/>
        </w:rPr>
        <w:t>27</w:t>
      </w:r>
      <w:r>
        <w:rPr>
          <w:rFonts w:hint="eastAsia" w:ascii="宋体" w:hAnsi="宋体"/>
          <w:color w:val="auto"/>
          <w:sz w:val="32"/>
          <w:szCs w:val="32"/>
        </w:rPr>
        <w:t>日</w:t>
      </w:r>
    </w:p>
    <w:p w14:paraId="1882D416">
      <w:pPr>
        <w:snapToGrid w:val="0"/>
        <w:jc w:val="both"/>
        <w:rPr>
          <w:rFonts w:hint="eastAsia" w:ascii="宋体" w:hAnsi="宋体" w:cs="宋体"/>
          <w:b/>
          <w:sz w:val="48"/>
          <w:szCs w:val="48"/>
        </w:rPr>
      </w:pPr>
    </w:p>
    <w:p w14:paraId="30A3BCAA">
      <w:pPr>
        <w:snapToGrid w:val="0"/>
        <w:jc w:val="center"/>
        <w:rPr>
          <w:rFonts w:hint="eastAsia" w:ascii="宋体" w:hAnsi="宋体" w:cs="宋体"/>
          <w:b/>
          <w:sz w:val="32"/>
          <w:szCs w:val="32"/>
        </w:rPr>
      </w:pPr>
      <w:r>
        <w:rPr>
          <w:rFonts w:hint="eastAsia" w:ascii="宋体" w:hAnsi="宋体" w:cs="宋体"/>
          <w:b/>
          <w:sz w:val="48"/>
          <w:szCs w:val="48"/>
        </w:rPr>
        <w:t>目 录</w:t>
      </w:r>
    </w:p>
    <w:p w14:paraId="63FEECD4">
      <w:pPr>
        <w:pStyle w:val="43"/>
        <w:tabs>
          <w:tab w:val="right" w:leader="dot" w:pos="9118"/>
        </w:tabs>
        <w:overflowPunct w:val="0"/>
        <w:snapToGrid w:val="0"/>
        <w:spacing w:line="240" w:lineRule="auto"/>
        <w:rPr>
          <w:rFonts w:hint="eastAsia" w:ascii="宋体" w:hAnsi="宋体" w:eastAsia="宋体"/>
          <w:szCs w:val="32"/>
        </w:rPr>
      </w:pPr>
      <w:r>
        <w:rPr>
          <w:rFonts w:hint="eastAsia" w:ascii="宋体" w:hAnsi="宋体" w:eastAsia="宋体" w:cs="宋体"/>
          <w:szCs w:val="32"/>
        </w:rPr>
        <w:fldChar w:fldCharType="begin"/>
      </w:r>
      <w:r>
        <w:rPr>
          <w:rFonts w:hint="eastAsia" w:ascii="宋体" w:hAnsi="宋体" w:eastAsia="宋体" w:cs="宋体"/>
          <w:szCs w:val="32"/>
        </w:rPr>
        <w:instrText xml:space="preserve"> TOC \o "1-3" \h \z \u </w:instrText>
      </w:r>
      <w:r>
        <w:rPr>
          <w:rFonts w:hint="eastAsia" w:ascii="宋体" w:hAnsi="宋体" w:eastAsia="宋体" w:cs="宋体"/>
          <w:szCs w:val="32"/>
        </w:rPr>
        <w:fldChar w:fldCharType="separate"/>
      </w:r>
      <w:r>
        <w:rPr>
          <w:rFonts w:hint="eastAsia" w:ascii="宋体" w:hAnsi="宋体" w:eastAsia="宋体"/>
          <w:szCs w:val="32"/>
        </w:rPr>
        <w:fldChar w:fldCharType="begin"/>
      </w:r>
      <w:r>
        <w:rPr>
          <w:rFonts w:hint="eastAsia" w:ascii="宋体" w:hAnsi="宋体" w:eastAsia="宋体"/>
          <w:szCs w:val="32"/>
        </w:rPr>
        <w:instrText xml:space="preserve">HYPERLINK \l "_Toc359856797"</w:instrText>
      </w:r>
      <w:r>
        <w:rPr>
          <w:rFonts w:hint="eastAsia" w:ascii="宋体" w:hAnsi="宋体" w:eastAsia="宋体"/>
          <w:szCs w:val="32"/>
        </w:rPr>
        <w:fldChar w:fldCharType="separate"/>
      </w:r>
      <w:r>
        <w:rPr>
          <w:rFonts w:hint="eastAsia" w:ascii="宋体" w:hAnsi="宋体" w:eastAsia="宋体"/>
          <w:szCs w:val="32"/>
        </w:rPr>
        <w:fldChar w:fldCharType="end"/>
      </w:r>
    </w:p>
    <w:p w14:paraId="581101D5">
      <w:pPr>
        <w:rPr>
          <w:rFonts w:hint="eastAsia" w:ascii="宋体" w:hAnsi="宋体"/>
        </w:rPr>
      </w:pPr>
    </w:p>
    <w:p w14:paraId="677C63C7">
      <w:pPr>
        <w:pStyle w:val="43"/>
        <w:tabs>
          <w:tab w:val="right" w:leader="dot" w:pos="9118"/>
        </w:tabs>
        <w:overflowPunct w:val="0"/>
        <w:snapToGrid w:val="0"/>
        <w:spacing w:line="240" w:lineRule="auto"/>
        <w:rPr>
          <w:rStyle w:val="74"/>
          <w:rFonts w:hint="eastAsia" w:ascii="宋体" w:hAnsi="宋体" w:eastAsia="宋体" w:cs="宋体"/>
          <w:color w:val="auto"/>
          <w:szCs w:val="32"/>
        </w:rPr>
      </w:pPr>
    </w:p>
    <w:p w14:paraId="56739903">
      <w:pPr>
        <w:pStyle w:val="54"/>
        <w:tabs>
          <w:tab w:val="right" w:leader="dot" w:pos="9118"/>
        </w:tabs>
        <w:overflowPunct w:val="0"/>
        <w:snapToGrid w:val="0"/>
        <w:rPr>
          <w:rStyle w:val="74"/>
          <w:rFonts w:hint="eastAsia" w:ascii="宋体" w:hAnsi="宋体" w:eastAsia="宋体"/>
          <w:color w:val="auto"/>
          <w:sz w:val="32"/>
          <w:szCs w:val="32"/>
          <w:u w:val="none"/>
        </w:rPr>
      </w:pPr>
      <w:r>
        <w:rPr>
          <w:rFonts w:hint="eastAsia" w:ascii="宋体" w:hAnsi="宋体" w:eastAsia="宋体"/>
          <w:color w:val="auto"/>
          <w:sz w:val="32"/>
          <w:szCs w:val="32"/>
        </w:rPr>
        <w:fldChar w:fldCharType="begin"/>
      </w:r>
      <w:r>
        <w:rPr>
          <w:rStyle w:val="74"/>
          <w:rFonts w:hint="eastAsia" w:ascii="宋体" w:hAnsi="宋体" w:eastAsia="宋体"/>
          <w:color w:val="auto"/>
          <w:sz w:val="32"/>
          <w:szCs w:val="32"/>
        </w:rPr>
        <w:instrText xml:space="preserve">HYPERLINK  \l "其他文件格式"</w:instrText>
      </w:r>
      <w:r>
        <w:rPr>
          <w:rFonts w:hint="eastAsia" w:ascii="宋体" w:hAnsi="宋体" w:eastAsia="宋体"/>
          <w:color w:val="auto"/>
          <w:sz w:val="32"/>
          <w:szCs w:val="32"/>
        </w:rPr>
        <w:fldChar w:fldCharType="separate"/>
      </w:r>
    </w:p>
    <w:p w14:paraId="0D5071AE">
      <w:pPr>
        <w:pStyle w:val="43"/>
        <w:tabs>
          <w:tab w:val="right" w:leader="dot" w:pos="9118"/>
        </w:tabs>
        <w:overflowPunct w:val="0"/>
        <w:snapToGrid w:val="0"/>
        <w:spacing w:line="240" w:lineRule="auto"/>
        <w:rPr>
          <w:rStyle w:val="74"/>
          <w:rFonts w:hint="eastAsia" w:ascii="宋体" w:hAnsi="宋体" w:eastAsia="宋体" w:cs="宋体"/>
          <w:color w:val="auto"/>
          <w:szCs w:val="32"/>
        </w:rPr>
      </w:pPr>
      <w:r>
        <w:rPr>
          <w:rFonts w:hint="eastAsia" w:ascii="宋体" w:hAnsi="宋体" w:eastAsia="宋体"/>
          <w:smallCaps/>
          <w:color w:val="auto"/>
          <w:szCs w:val="32"/>
        </w:rPr>
        <w:fldChar w:fldCharType="end"/>
      </w:r>
      <w:r>
        <w:rPr>
          <w:rFonts w:hint="eastAsia" w:ascii="宋体" w:hAnsi="宋体" w:eastAsia="宋体" w:cs="宋体"/>
          <w:color w:val="auto"/>
          <w:szCs w:val="32"/>
        </w:rPr>
        <w:fldChar w:fldCharType="begin"/>
      </w:r>
      <w:r>
        <w:rPr>
          <w:rStyle w:val="74"/>
          <w:rFonts w:hint="eastAsia" w:ascii="宋体" w:hAnsi="宋体" w:eastAsia="宋体" w:cs="宋体"/>
          <w:color w:val="auto"/>
          <w:szCs w:val="32"/>
        </w:rPr>
        <w:instrText xml:space="preserve"> HYPERLINK  \l "评标办法及开标程序" </w:instrText>
      </w:r>
      <w:r>
        <w:rPr>
          <w:rFonts w:hint="eastAsia" w:ascii="宋体" w:hAnsi="宋体" w:eastAsia="宋体" w:cs="宋体"/>
          <w:color w:val="auto"/>
          <w:szCs w:val="32"/>
        </w:rPr>
        <w:fldChar w:fldCharType="separate"/>
      </w:r>
    </w:p>
    <w:p w14:paraId="31DE91CB">
      <w:pPr>
        <w:spacing w:line="360" w:lineRule="auto"/>
        <w:ind w:firstLine="1280" w:firstLineChars="400"/>
        <w:rPr>
          <w:rFonts w:ascii="宋体" w:hAnsi="宋体" w:cs="宋体"/>
          <w:sz w:val="32"/>
          <w:szCs w:val="32"/>
          <w:highlight w:val="none"/>
        </w:rPr>
      </w:pPr>
      <w:r>
        <w:rPr>
          <w:rFonts w:hint="eastAsia" w:ascii="宋体" w:hAnsi="宋体" w:eastAsia="宋体" w:cs="宋体"/>
          <w:smallCaps/>
          <w:color w:val="auto"/>
          <w:sz w:val="32"/>
          <w:szCs w:val="32"/>
        </w:rPr>
        <w:fldChar w:fldCharType="end"/>
      </w:r>
      <w:r>
        <w:rPr>
          <w:rFonts w:hint="eastAsia" w:ascii="宋体" w:hAnsi="宋体" w:cs="宋体"/>
          <w:sz w:val="32"/>
          <w:szCs w:val="32"/>
        </w:rPr>
        <w:fldChar w:fldCharType="end"/>
      </w:r>
      <w:bookmarkEnd w:id="1"/>
      <w:bookmarkEnd w:id="2"/>
      <w:bookmarkEnd w:id="3"/>
      <w:bookmarkStart w:id="4" w:name="_Toc354491895"/>
      <w:bookmarkStart w:id="5" w:name="_Toc359856795"/>
      <w:bookmarkStart w:id="6" w:name="_Toc356371429"/>
      <w:r>
        <w:rPr>
          <w:rFonts w:hint="eastAsia" w:ascii="宋体" w:hAnsi="宋体" w:cs="宋体"/>
          <w:sz w:val="32"/>
          <w:szCs w:val="32"/>
          <w:highlight w:val="none"/>
        </w:rPr>
        <w:t>第一部分      招标公告</w:t>
      </w:r>
    </w:p>
    <w:p w14:paraId="5CAA21CD">
      <w:pPr>
        <w:spacing w:line="360" w:lineRule="auto"/>
        <w:ind w:firstLine="1280" w:firstLineChars="400"/>
        <w:rPr>
          <w:rFonts w:hint="eastAsia" w:ascii="宋体" w:hAnsi="宋体" w:eastAsia="宋体" w:cs="宋体"/>
          <w:sz w:val="32"/>
          <w:szCs w:val="32"/>
          <w:highlight w:val="none"/>
          <w:lang w:eastAsia="zh-CN"/>
        </w:rPr>
      </w:pPr>
      <w:r>
        <w:rPr>
          <w:rFonts w:hint="eastAsia" w:ascii="宋体" w:hAnsi="宋体" w:cs="宋体"/>
          <w:sz w:val="32"/>
          <w:szCs w:val="32"/>
          <w:highlight w:val="none"/>
        </w:rPr>
        <w:t>第二部分      投标人须知</w:t>
      </w:r>
      <w:r>
        <w:rPr>
          <w:rFonts w:hint="eastAsia" w:ascii="宋体" w:hAnsi="宋体" w:cs="宋体"/>
          <w:sz w:val="32"/>
          <w:szCs w:val="32"/>
          <w:highlight w:val="none"/>
          <w:lang w:eastAsia="zh-CN"/>
        </w:rPr>
        <w:t>及说明</w:t>
      </w:r>
    </w:p>
    <w:p w14:paraId="182D048E">
      <w:pPr>
        <w:spacing w:line="360" w:lineRule="auto"/>
        <w:ind w:firstLine="1280" w:firstLineChars="400"/>
        <w:rPr>
          <w:rFonts w:hint="eastAsia" w:ascii="宋体" w:hAnsi="宋体" w:eastAsia="宋体" w:cs="宋体"/>
          <w:sz w:val="32"/>
          <w:szCs w:val="32"/>
          <w:highlight w:val="none"/>
          <w:lang w:eastAsia="zh-CN"/>
        </w:rPr>
      </w:pPr>
      <w:r>
        <w:rPr>
          <w:rFonts w:hint="eastAsia" w:ascii="宋体" w:hAnsi="宋体" w:cs="宋体"/>
          <w:sz w:val="32"/>
          <w:szCs w:val="32"/>
          <w:highlight w:val="none"/>
        </w:rPr>
        <w:t>第三部分      采购</w:t>
      </w:r>
      <w:r>
        <w:rPr>
          <w:rFonts w:hint="eastAsia" w:ascii="宋体" w:hAnsi="宋体" w:cs="宋体"/>
          <w:sz w:val="32"/>
          <w:szCs w:val="32"/>
          <w:highlight w:val="none"/>
          <w:lang w:eastAsia="zh-CN"/>
        </w:rPr>
        <w:t>内容及要求</w:t>
      </w:r>
    </w:p>
    <w:p w14:paraId="6FBA5A09">
      <w:pPr>
        <w:spacing w:line="360" w:lineRule="auto"/>
        <w:ind w:firstLine="1280" w:firstLineChars="400"/>
        <w:rPr>
          <w:rFonts w:hint="eastAsia" w:ascii="宋体" w:hAnsi="宋体" w:eastAsia="宋体" w:cs="宋体"/>
          <w:sz w:val="32"/>
          <w:szCs w:val="32"/>
          <w:highlight w:val="none"/>
          <w:lang w:eastAsia="zh-CN"/>
        </w:rPr>
      </w:pPr>
      <w:r>
        <w:rPr>
          <w:rFonts w:hint="eastAsia" w:ascii="宋体" w:hAnsi="宋体" w:cs="宋体"/>
          <w:sz w:val="32"/>
          <w:szCs w:val="32"/>
          <w:highlight w:val="none"/>
        </w:rPr>
        <w:t xml:space="preserve">第四部分      </w:t>
      </w:r>
      <w:r>
        <w:rPr>
          <w:rFonts w:hint="eastAsia" w:ascii="宋体" w:hAnsi="宋体" w:cs="宋体"/>
          <w:sz w:val="32"/>
          <w:szCs w:val="32"/>
          <w:highlight w:val="none"/>
          <w:lang w:eastAsia="zh-CN"/>
        </w:rPr>
        <w:t>有关格式参考范例</w:t>
      </w:r>
    </w:p>
    <w:p w14:paraId="3D22B6F5">
      <w:pPr>
        <w:spacing w:line="360" w:lineRule="auto"/>
        <w:ind w:firstLine="1280" w:firstLineChars="400"/>
        <w:rPr>
          <w:rFonts w:ascii="宋体" w:hAnsi="宋体" w:cs="宋体"/>
          <w:sz w:val="32"/>
          <w:szCs w:val="32"/>
          <w:highlight w:val="none"/>
        </w:rPr>
      </w:pPr>
      <w:r>
        <w:rPr>
          <w:rFonts w:hint="eastAsia" w:ascii="宋体" w:hAnsi="宋体" w:cs="宋体"/>
          <w:sz w:val="32"/>
          <w:szCs w:val="32"/>
          <w:highlight w:val="none"/>
        </w:rPr>
        <w:t>第五部分      拟签订的合同文本</w:t>
      </w:r>
    </w:p>
    <w:p w14:paraId="7B9168CC">
      <w:pPr>
        <w:spacing w:line="360" w:lineRule="auto"/>
        <w:ind w:firstLine="1280" w:firstLineChars="400"/>
        <w:rPr>
          <w:rFonts w:hint="eastAsia" w:ascii="宋体" w:hAnsi="宋体" w:eastAsia="宋体" w:cs="宋体"/>
          <w:sz w:val="32"/>
          <w:szCs w:val="32"/>
          <w:highlight w:val="none"/>
          <w:lang w:eastAsia="zh-CN"/>
        </w:rPr>
      </w:pPr>
      <w:r>
        <w:rPr>
          <w:rFonts w:hint="eastAsia" w:ascii="宋体" w:hAnsi="宋体" w:cs="宋体"/>
          <w:sz w:val="32"/>
          <w:szCs w:val="32"/>
          <w:highlight w:val="none"/>
        </w:rPr>
        <w:t xml:space="preserve">第六部分      </w:t>
      </w:r>
      <w:r>
        <w:rPr>
          <w:rFonts w:hint="eastAsia" w:ascii="宋体" w:hAnsi="宋体" w:cs="宋体"/>
          <w:sz w:val="32"/>
          <w:szCs w:val="32"/>
          <w:highlight w:val="none"/>
          <w:lang w:eastAsia="zh-CN"/>
        </w:rPr>
        <w:t>评标办法及开标程序</w:t>
      </w:r>
    </w:p>
    <w:p w14:paraId="79070BA9">
      <w:pPr>
        <w:overflowPunct w:val="0"/>
        <w:snapToGrid w:val="0"/>
        <w:ind w:firstLine="3000"/>
        <w:jc w:val="both"/>
        <w:outlineLvl w:val="0"/>
        <w:rPr>
          <w:rFonts w:hint="eastAsia" w:ascii="宋体" w:hAnsi="宋体" w:cs="宋体"/>
          <w:b/>
          <w:sz w:val="32"/>
          <w:szCs w:val="32"/>
        </w:rPr>
      </w:pPr>
      <w:r>
        <w:rPr>
          <w:rFonts w:hint="eastAsia" w:ascii="宋体" w:hAnsi="宋体" w:cs="宋体"/>
          <w:sz w:val="28"/>
          <w:szCs w:val="28"/>
        </w:rPr>
        <w:br w:type="page"/>
      </w:r>
      <w:r>
        <w:rPr>
          <w:rFonts w:hint="eastAsia" w:ascii="宋体" w:hAnsi="宋体" w:cs="宋体"/>
          <w:b/>
          <w:sz w:val="32"/>
          <w:szCs w:val="32"/>
        </w:rPr>
        <w:t xml:space="preserve">第一章  </w:t>
      </w:r>
      <w:bookmarkEnd w:id="4"/>
      <w:r>
        <w:rPr>
          <w:rFonts w:hint="eastAsia" w:ascii="宋体" w:hAnsi="宋体" w:cs="宋体"/>
          <w:b/>
          <w:sz w:val="32"/>
          <w:szCs w:val="32"/>
        </w:rPr>
        <w:t>招标公告</w:t>
      </w:r>
      <w:bookmarkEnd w:id="5"/>
      <w:bookmarkEnd w:id="6"/>
    </w:p>
    <w:p w14:paraId="5AA600D4">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sz w:val="24"/>
          <w:highlight w:val="none"/>
        </w:rPr>
      </w:pPr>
      <w:r>
        <w:rPr>
          <w:rFonts w:hint="eastAsia" w:ascii="宋体" w:hAnsi="宋体" w:eastAsia="宋体"/>
          <w:sz w:val="24"/>
          <w:highlight w:val="none"/>
        </w:rPr>
        <w:t>项目概况</w:t>
      </w:r>
    </w:p>
    <w:p w14:paraId="374FE1FF">
      <w:pPr>
        <w:keepNext w:val="0"/>
        <w:keepLines w:val="0"/>
        <w:pageBreakBefore w:val="0"/>
        <w:widowControl/>
        <w:pBdr>
          <w:top w:val="single" w:color="auto" w:sz="4" w:space="1"/>
          <w:left w:val="single" w:color="auto" w:sz="4" w:space="4"/>
          <w:bottom w:val="single" w:color="auto" w:sz="4" w:space="2"/>
          <w:right w:val="single" w:color="auto" w:sz="4" w:space="4"/>
        </w:pBdr>
        <w:kinsoku/>
        <w:wordWrap/>
        <w:overflowPunct/>
        <w:topLinePunct w:val="0"/>
        <w:autoSpaceDE/>
        <w:autoSpaceDN/>
        <w:bidi w:val="0"/>
        <w:adjustRightInd/>
        <w:snapToGrid w:val="0"/>
        <w:spacing w:line="360" w:lineRule="auto"/>
        <w:ind w:firstLine="480" w:firstLineChars="200"/>
        <w:jc w:val="both"/>
        <w:textAlignment w:val="auto"/>
        <w:rPr>
          <w:rFonts w:hint="eastAsia"/>
          <w:spacing w:val="0"/>
          <w:sz w:val="24"/>
        </w:rPr>
      </w:pPr>
      <w:r>
        <w:rPr>
          <w:rFonts w:hint="eastAsia" w:ascii="宋体" w:hAnsi="宋体" w:eastAsia="宋体"/>
          <w:spacing w:val="0"/>
          <w:sz w:val="24"/>
          <w:highlight w:val="none"/>
          <w:u w:val="single"/>
          <w:lang w:eastAsia="zh-CN"/>
        </w:rPr>
        <w:t>桐乡市青少年宫物业管理服务采购项目</w:t>
      </w:r>
      <w:r>
        <w:rPr>
          <w:rFonts w:hint="eastAsia" w:ascii="宋体" w:hAnsi="宋体" w:eastAsia="宋体"/>
          <w:spacing w:val="0"/>
          <w:sz w:val="24"/>
          <w:highlight w:val="none"/>
        </w:rPr>
        <w:t>的潜在投标人应在政采云平台（</w:t>
      </w:r>
      <w:r>
        <w:rPr>
          <w:rFonts w:ascii="宋体" w:hAnsi="宋体" w:eastAsia="宋体"/>
          <w:spacing w:val="0"/>
          <w:sz w:val="24"/>
          <w:highlight w:val="none"/>
        </w:rPr>
        <w:t>https://www.zcygov.cn/）获取（下载）招标文件，并于</w:t>
      </w:r>
      <w:r>
        <w:rPr>
          <w:rFonts w:hint="eastAsia" w:ascii="宋体" w:hAnsi="宋体" w:eastAsia="宋体" w:cs="仿宋_GB2312"/>
          <w:color w:val="auto"/>
          <w:spacing w:val="0"/>
          <w:sz w:val="24"/>
          <w:highlight w:val="none"/>
          <w:u w:val="single"/>
        </w:rPr>
        <w:t>202</w:t>
      </w:r>
      <w:r>
        <w:rPr>
          <w:rFonts w:hint="eastAsia" w:ascii="宋体" w:hAnsi="宋体" w:cs="仿宋_GB2312"/>
          <w:color w:val="auto"/>
          <w:spacing w:val="0"/>
          <w:sz w:val="24"/>
          <w:highlight w:val="none"/>
          <w:u w:val="single"/>
          <w:lang w:val="en-US" w:eastAsia="zh-CN"/>
        </w:rPr>
        <w:t>6</w:t>
      </w:r>
      <w:r>
        <w:rPr>
          <w:rFonts w:ascii="宋体" w:hAnsi="宋体" w:eastAsia="宋体" w:cs="仿宋_GB2312"/>
          <w:color w:val="auto"/>
          <w:spacing w:val="0"/>
          <w:sz w:val="24"/>
          <w:highlight w:val="none"/>
          <w:u w:val="single"/>
        </w:rPr>
        <w:t>年</w:t>
      </w:r>
      <w:r>
        <w:rPr>
          <w:rFonts w:hint="eastAsia" w:ascii="宋体" w:hAnsi="宋体" w:cs="仿宋_GB2312"/>
          <w:color w:val="auto"/>
          <w:spacing w:val="0"/>
          <w:sz w:val="24"/>
          <w:highlight w:val="none"/>
          <w:u w:val="single"/>
          <w:lang w:val="en-US" w:eastAsia="zh-CN"/>
        </w:rPr>
        <w:t>6</w:t>
      </w:r>
      <w:r>
        <w:rPr>
          <w:rFonts w:hint="eastAsia" w:ascii="宋体" w:hAnsi="宋体" w:eastAsia="宋体" w:cs="仿宋_GB2312"/>
          <w:color w:val="auto"/>
          <w:spacing w:val="0"/>
          <w:sz w:val="24"/>
          <w:highlight w:val="none"/>
          <w:u w:val="single"/>
        </w:rPr>
        <w:t>月</w:t>
      </w:r>
      <w:r>
        <w:rPr>
          <w:rFonts w:hint="eastAsia" w:ascii="宋体" w:hAnsi="宋体" w:cs="仿宋_GB2312"/>
          <w:color w:val="auto"/>
          <w:spacing w:val="0"/>
          <w:sz w:val="24"/>
          <w:highlight w:val="none"/>
          <w:u w:val="single"/>
          <w:lang w:val="en-US" w:eastAsia="zh-CN"/>
        </w:rPr>
        <w:t>16</w:t>
      </w:r>
      <w:r>
        <w:rPr>
          <w:rFonts w:hint="eastAsia" w:ascii="宋体" w:hAnsi="宋体" w:eastAsia="宋体" w:cs="仿宋_GB2312"/>
          <w:color w:val="auto"/>
          <w:spacing w:val="0"/>
          <w:sz w:val="24"/>
          <w:highlight w:val="none"/>
          <w:u w:val="single"/>
        </w:rPr>
        <w:t>日</w:t>
      </w:r>
      <w:r>
        <w:rPr>
          <w:rFonts w:hint="eastAsia" w:ascii="宋体" w:hAnsi="宋体" w:cs="仿宋_GB2312"/>
          <w:color w:val="auto"/>
          <w:spacing w:val="0"/>
          <w:sz w:val="24"/>
          <w:highlight w:val="none"/>
          <w:u w:val="single"/>
          <w:lang w:val="en-US" w:eastAsia="zh-CN"/>
        </w:rPr>
        <w:t>9</w:t>
      </w:r>
      <w:r>
        <w:rPr>
          <w:rFonts w:hint="eastAsia" w:ascii="宋体" w:hAnsi="宋体" w:eastAsia="宋体" w:cs="仿宋_GB2312"/>
          <w:color w:val="auto"/>
          <w:spacing w:val="0"/>
          <w:sz w:val="24"/>
          <w:highlight w:val="none"/>
          <w:u w:val="single"/>
        </w:rPr>
        <w:t>点</w:t>
      </w:r>
      <w:r>
        <w:rPr>
          <w:rFonts w:hint="eastAsia" w:ascii="宋体" w:hAnsi="宋体" w:cs="仿宋_GB2312"/>
          <w:color w:val="auto"/>
          <w:spacing w:val="0"/>
          <w:sz w:val="24"/>
          <w:highlight w:val="none"/>
          <w:u w:val="single"/>
          <w:lang w:val="en-US" w:eastAsia="zh-CN"/>
        </w:rPr>
        <w:t>0</w:t>
      </w:r>
      <w:r>
        <w:rPr>
          <w:rFonts w:hint="eastAsia" w:ascii="宋体" w:hAnsi="宋体" w:eastAsia="宋体" w:cs="仿宋_GB2312"/>
          <w:color w:val="auto"/>
          <w:spacing w:val="0"/>
          <w:sz w:val="24"/>
          <w:highlight w:val="none"/>
          <w:u w:val="single"/>
          <w:lang w:val="en-US" w:eastAsia="zh-CN"/>
        </w:rPr>
        <w:t>0</w:t>
      </w:r>
      <w:r>
        <w:rPr>
          <w:rFonts w:hint="eastAsia" w:ascii="宋体" w:hAnsi="宋体" w:eastAsia="宋体" w:cs="仿宋_GB2312"/>
          <w:color w:val="auto"/>
          <w:spacing w:val="0"/>
          <w:sz w:val="24"/>
          <w:highlight w:val="none"/>
          <w:u w:val="single"/>
        </w:rPr>
        <w:t>分00秒</w:t>
      </w:r>
      <w:r>
        <w:rPr>
          <w:rFonts w:hint="eastAsia" w:ascii="宋体" w:hAnsi="宋体" w:eastAsia="宋体"/>
          <w:bCs/>
          <w:spacing w:val="0"/>
          <w:sz w:val="24"/>
          <w:highlight w:val="none"/>
        </w:rPr>
        <w:t>（北京时间）前</w:t>
      </w:r>
      <w:r>
        <w:rPr>
          <w:rFonts w:hint="eastAsia" w:ascii="宋体" w:hAnsi="宋体" w:eastAsia="宋体"/>
          <w:spacing w:val="0"/>
          <w:sz w:val="24"/>
          <w:highlight w:val="none"/>
        </w:rPr>
        <w:t>递交（上传）投标文件。</w:t>
      </w:r>
    </w:p>
    <w:p w14:paraId="5D3D30D3">
      <w:pPr>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 xml:space="preserve">一、项目基本情况  </w:t>
      </w:r>
    </w:p>
    <w:p w14:paraId="56D9D5E1">
      <w:pPr>
        <w:keepLines w:val="0"/>
        <w:pageBreakBefore w:val="0"/>
        <w:widowControl/>
        <w:kinsoku/>
        <w:wordWrap/>
        <w:overflowPunct/>
        <w:topLinePunct w:val="0"/>
        <w:autoSpaceDE/>
        <w:autoSpaceDN/>
        <w:bidi w:val="0"/>
        <w:adjustRightInd/>
        <w:snapToGrid w:val="0"/>
        <w:spacing w:line="360" w:lineRule="auto"/>
        <w:ind w:firstLine="56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项目编号：TZC2026013-Z2035</w:t>
      </w:r>
    </w:p>
    <w:p w14:paraId="13E766BE">
      <w:pPr>
        <w:keepLines w:val="0"/>
        <w:pageBreakBefore w:val="0"/>
        <w:widowControl/>
        <w:tabs>
          <w:tab w:val="left" w:pos="245"/>
        </w:tabs>
        <w:kinsoku/>
        <w:wordWrap/>
        <w:overflowPunct/>
        <w:topLinePunct w:val="0"/>
        <w:autoSpaceDE/>
        <w:autoSpaceDN/>
        <w:bidi w:val="0"/>
        <w:adjustRightInd/>
        <w:snapToGrid w:val="0"/>
        <w:spacing w:line="360" w:lineRule="auto"/>
        <w:ind w:firstLine="56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桐乡市青少年宫物业管理服务采购项目</w:t>
      </w:r>
      <w:r>
        <w:rPr>
          <w:rFonts w:hint="eastAsia" w:ascii="宋体" w:hAnsi="宋体" w:eastAsia="宋体" w:cs="宋体"/>
          <w:color w:val="auto"/>
          <w:sz w:val="24"/>
          <w:szCs w:val="24"/>
          <w:lang w:val="en-US" w:eastAsia="zh-CN"/>
        </w:rPr>
        <w:t xml:space="preserve"> </w:t>
      </w:r>
    </w:p>
    <w:p w14:paraId="7F90D5A0">
      <w:pPr>
        <w:keepLines w:val="0"/>
        <w:pageBreakBefore w:val="0"/>
        <w:widowControl/>
        <w:kinsoku/>
        <w:wordWrap/>
        <w:overflowPunct/>
        <w:topLinePunct w:val="0"/>
        <w:autoSpaceDE/>
        <w:autoSpaceDN/>
        <w:bidi w:val="0"/>
        <w:adjustRightInd/>
        <w:snapToGrid w:val="0"/>
        <w:spacing w:line="360" w:lineRule="auto"/>
        <w:ind w:firstLine="56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预算金额（元）：</w:t>
      </w:r>
      <w:r>
        <w:rPr>
          <w:rFonts w:hint="eastAsia" w:ascii="宋体" w:hAnsi="宋体" w:cs="宋体"/>
          <w:color w:val="auto"/>
          <w:sz w:val="24"/>
          <w:szCs w:val="24"/>
          <w:highlight w:val="none"/>
          <w:lang w:val="en-US" w:eastAsia="zh-CN"/>
        </w:rPr>
        <w:t>650</w:t>
      </w:r>
      <w:r>
        <w:rPr>
          <w:rFonts w:hint="eastAsia" w:ascii="宋体" w:hAnsi="宋体" w:eastAsia="宋体" w:cs="宋体"/>
          <w:color w:val="auto"/>
          <w:sz w:val="24"/>
          <w:szCs w:val="24"/>
          <w:highlight w:val="none"/>
          <w:lang w:val="en-US" w:eastAsia="zh-CN"/>
        </w:rPr>
        <w:t>0000</w:t>
      </w:r>
      <w:r>
        <w:rPr>
          <w:rFonts w:hint="eastAsia" w:ascii="宋体" w:hAnsi="宋体" w:eastAsia="宋体" w:cs="宋体"/>
          <w:color w:val="auto"/>
          <w:sz w:val="24"/>
          <w:szCs w:val="24"/>
          <w:highlight w:val="none"/>
        </w:rPr>
        <w:t>元</w:t>
      </w:r>
    </w:p>
    <w:p w14:paraId="030D22CF">
      <w:pPr>
        <w:keepLines w:val="0"/>
        <w:pageBreakBefore w:val="0"/>
        <w:widowControl/>
        <w:kinsoku/>
        <w:wordWrap/>
        <w:overflowPunct/>
        <w:topLinePunct w:val="0"/>
        <w:autoSpaceDE/>
        <w:autoSpaceDN/>
        <w:bidi w:val="0"/>
        <w:adjustRightInd/>
        <w:snapToGrid w:val="0"/>
        <w:spacing w:line="360" w:lineRule="auto"/>
        <w:ind w:firstLine="56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最高限价（元）：</w:t>
      </w:r>
      <w:r>
        <w:rPr>
          <w:rFonts w:hint="eastAsia" w:ascii="宋体" w:hAnsi="宋体" w:cs="宋体"/>
          <w:color w:val="auto"/>
          <w:sz w:val="24"/>
          <w:szCs w:val="24"/>
          <w:highlight w:val="none"/>
          <w:lang w:val="en-US" w:eastAsia="zh-CN"/>
        </w:rPr>
        <w:t>650</w:t>
      </w:r>
      <w:r>
        <w:rPr>
          <w:rFonts w:hint="eastAsia" w:ascii="宋体" w:hAnsi="宋体" w:eastAsia="宋体" w:cs="宋体"/>
          <w:color w:val="auto"/>
          <w:sz w:val="24"/>
          <w:szCs w:val="24"/>
          <w:highlight w:val="none"/>
          <w:lang w:val="en-US" w:eastAsia="zh-CN"/>
        </w:rPr>
        <w:t>0000</w:t>
      </w:r>
      <w:r>
        <w:rPr>
          <w:rFonts w:hint="eastAsia" w:ascii="宋体" w:hAnsi="宋体" w:eastAsia="宋体" w:cs="宋体"/>
          <w:color w:val="auto"/>
          <w:sz w:val="24"/>
          <w:szCs w:val="24"/>
          <w:highlight w:val="none"/>
        </w:rPr>
        <w:t>元</w:t>
      </w:r>
    </w:p>
    <w:p w14:paraId="6206FDB7">
      <w:pPr>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采购需求：</w:t>
      </w:r>
      <w:bookmarkStart w:id="7" w:name="OLE_LINK7"/>
      <w:r>
        <w:rPr>
          <w:rFonts w:hint="eastAsia" w:ascii="宋体" w:hAnsi="宋体" w:cs="宋体"/>
          <w:bCs/>
          <w:snapToGrid/>
          <w:color w:val="auto"/>
          <w:kern w:val="2"/>
          <w:sz w:val="24"/>
          <w:szCs w:val="24"/>
          <w:highlight w:val="none"/>
          <w:lang w:eastAsia="zh-CN"/>
        </w:rPr>
        <w:t>保洁、保安、绿化、维修等</w:t>
      </w:r>
      <w:r>
        <w:rPr>
          <w:rFonts w:hint="eastAsia" w:ascii="宋体" w:hAnsi="宋体" w:eastAsia="宋体" w:cs="宋体"/>
          <w:color w:val="auto"/>
          <w:sz w:val="24"/>
          <w:szCs w:val="24"/>
        </w:rPr>
        <w:t>。(具体见</w:t>
      </w:r>
      <w:r>
        <w:rPr>
          <w:rFonts w:hint="eastAsia" w:ascii="宋体" w:hAnsi="宋体" w:eastAsia="宋体" w:cs="宋体"/>
          <w:color w:val="auto"/>
          <w:sz w:val="24"/>
          <w:szCs w:val="24"/>
          <w:lang w:eastAsia="zh-CN"/>
        </w:rPr>
        <w:t>招标</w:t>
      </w:r>
      <w:r>
        <w:rPr>
          <w:rFonts w:hint="eastAsia" w:ascii="宋体" w:hAnsi="宋体" w:eastAsia="宋体" w:cs="宋体"/>
          <w:color w:val="auto"/>
          <w:sz w:val="24"/>
          <w:szCs w:val="24"/>
        </w:rPr>
        <w:t>文件第三章)</w:t>
      </w:r>
    </w:p>
    <w:p w14:paraId="562513FF">
      <w:pPr>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ab/>
      </w:r>
      <w:r>
        <w:rPr>
          <w:rFonts w:hint="eastAsia" w:ascii="宋体" w:hAnsi="宋体" w:eastAsia="宋体" w:cs="宋体"/>
          <w:color w:val="auto"/>
          <w:sz w:val="24"/>
          <w:szCs w:val="24"/>
        </w:rPr>
        <w:t xml:space="preserve"> 合同履约期限：</w:t>
      </w:r>
      <w:r>
        <w:rPr>
          <w:rFonts w:hint="eastAsia" w:ascii="宋体" w:hAnsi="宋体" w:eastAsia="宋体" w:cs="宋体"/>
          <w:color w:val="auto"/>
          <w:sz w:val="24"/>
          <w:szCs w:val="24"/>
          <w:highlight w:val="none"/>
        </w:rPr>
        <w:t>签订合同之日起</w:t>
      </w:r>
      <w:r>
        <w:rPr>
          <w:rFonts w:hint="eastAsia" w:ascii="宋体" w:hAnsi="宋体" w:cs="宋体"/>
          <w:color w:val="auto"/>
          <w:sz w:val="24"/>
          <w:szCs w:val="24"/>
          <w:highlight w:val="none"/>
          <w:lang w:val="en-US" w:eastAsia="zh-CN"/>
        </w:rPr>
        <w:t>36</w:t>
      </w:r>
      <w:r>
        <w:rPr>
          <w:rFonts w:hint="eastAsia" w:ascii="宋体" w:hAnsi="宋体" w:eastAsia="宋体" w:cs="宋体"/>
          <w:color w:val="auto"/>
          <w:sz w:val="24"/>
          <w:szCs w:val="24"/>
          <w:highlight w:val="none"/>
        </w:rPr>
        <w:t>个月（具体见招标文件第三章）。</w:t>
      </w:r>
    </w:p>
    <w:bookmarkEnd w:id="7"/>
    <w:p w14:paraId="538E3E79">
      <w:pPr>
        <w:keepLines w:val="0"/>
        <w:pageBreakBefore w:val="0"/>
        <w:widowControl/>
        <w:kinsoku/>
        <w:wordWrap/>
        <w:overflowPunct/>
        <w:topLinePunct w:val="0"/>
        <w:autoSpaceDE/>
        <w:autoSpaceDN/>
        <w:bidi w:val="0"/>
        <w:adjustRightInd/>
        <w:snapToGrid w:val="0"/>
        <w:spacing w:line="360" w:lineRule="auto"/>
        <w:ind w:firstLine="560"/>
        <w:textAlignment w:val="auto"/>
        <w:rPr>
          <w:rFonts w:hint="eastAsia" w:ascii="宋体" w:hAnsi="宋体" w:eastAsia="宋体" w:cs="宋体"/>
          <w:sz w:val="24"/>
          <w:szCs w:val="24"/>
        </w:rPr>
      </w:pPr>
      <w:r>
        <w:rPr>
          <w:rFonts w:hint="eastAsia" w:ascii="宋体" w:hAnsi="宋体" w:eastAsia="宋体" w:cs="宋体"/>
          <w:sz w:val="24"/>
          <w:szCs w:val="24"/>
        </w:rPr>
        <w:t>本项目接受联合体投标：</w:t>
      </w:r>
      <w:r>
        <w:rPr>
          <w:rFonts w:hint="eastAsia" w:ascii="宋体" w:hAnsi="宋体" w:eastAsia="宋体" w:cs="宋体"/>
          <w:sz w:val="24"/>
          <w:szCs w:val="24"/>
        </w:rPr>
        <w:sym w:font="Wingdings" w:char="00A8"/>
      </w:r>
      <w:r>
        <w:rPr>
          <w:rFonts w:hint="eastAsia" w:ascii="宋体" w:hAnsi="宋体" w:eastAsia="宋体" w:cs="宋体"/>
          <w:sz w:val="24"/>
          <w:szCs w:val="24"/>
        </w:rPr>
        <w:t>是；</w:t>
      </w:r>
      <w:r>
        <w:rPr>
          <w:rFonts w:hint="eastAsia" w:ascii="宋体" w:hAnsi="宋体" w:eastAsia="宋体" w:cs="宋体"/>
          <w:sz w:val="24"/>
          <w:szCs w:val="24"/>
        </w:rPr>
        <w:sym w:font="Wingdings" w:char="00FE"/>
      </w:r>
      <w:r>
        <w:rPr>
          <w:rFonts w:hint="eastAsia" w:ascii="宋体" w:hAnsi="宋体" w:eastAsia="宋体" w:cs="宋体"/>
          <w:sz w:val="24"/>
          <w:szCs w:val="24"/>
        </w:rPr>
        <w:t>否。</w:t>
      </w:r>
    </w:p>
    <w:p w14:paraId="7CE201B2">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二、申请人的资格要求：</w:t>
      </w:r>
    </w:p>
    <w:p w14:paraId="363BCF73">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1.满足《中华人民共和国政府采购法》第二十二条规定；未被“信用中国”（www.creditchina.gov.cn)、中国政府采购网（www.ccgp.gov.cn）列入失信被执行人、重大税收违法案件当事人名单、政府采购严重违法失信行为记录名单；</w:t>
      </w:r>
    </w:p>
    <w:p w14:paraId="3C92A46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2.落实政府采购支持中小企业政策需满足的资格要求：</w:t>
      </w:r>
    </w:p>
    <w:p w14:paraId="441FCE76">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
        </w:rPr>
        <w:t>2</w:t>
      </w:r>
      <w:r>
        <w:rPr>
          <w:rFonts w:hint="eastAsia" w:ascii="宋体" w:hAnsi="宋体" w:eastAsia="宋体" w:cs="宋体"/>
          <w:sz w:val="24"/>
          <w:szCs w:val="24"/>
        </w:rPr>
        <w:t>.1</w:t>
      </w:r>
      <w:r>
        <w:rPr>
          <w:rFonts w:hint="eastAsia" w:ascii="宋体" w:hAnsi="宋体" w:eastAsia="宋体" w:cs="宋体"/>
          <w:sz w:val="24"/>
          <w:szCs w:val="24"/>
        </w:rPr>
        <w:sym w:font="Wingdings" w:char="00A8"/>
      </w:r>
      <w:r>
        <w:rPr>
          <w:rFonts w:hint="eastAsia" w:ascii="宋体" w:hAnsi="宋体" w:eastAsia="宋体" w:cs="宋体"/>
          <w:sz w:val="24"/>
          <w:szCs w:val="24"/>
        </w:rPr>
        <w:t>无需落实；</w:t>
      </w:r>
    </w:p>
    <w:p w14:paraId="21528EB1">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
        </w:rPr>
        <w:t>2</w:t>
      </w:r>
      <w:r>
        <w:rPr>
          <w:rFonts w:hint="eastAsia" w:ascii="宋体" w:hAnsi="宋体" w:eastAsia="宋体" w:cs="宋体"/>
          <w:sz w:val="24"/>
          <w:szCs w:val="24"/>
        </w:rPr>
        <w:t>.2</w:t>
      </w:r>
      <w:r>
        <w:rPr>
          <w:rFonts w:hint="eastAsia" w:ascii="宋体" w:hAnsi="宋体" w:eastAsia="宋体" w:cs="宋体"/>
          <w:sz w:val="24"/>
          <w:szCs w:val="24"/>
        </w:rPr>
        <w:sym w:font="Wingdings" w:char="00FE"/>
      </w:r>
      <w:r>
        <w:rPr>
          <w:rFonts w:hint="eastAsia" w:ascii="宋体" w:hAnsi="宋体" w:eastAsia="宋体" w:cs="宋体"/>
          <w:sz w:val="24"/>
          <w:szCs w:val="24"/>
        </w:rPr>
        <w:t>需要落实：</w:t>
      </w:r>
    </w:p>
    <w:p w14:paraId="2A4B9E5D">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
        </w:rPr>
        <w:t>2</w:t>
      </w:r>
      <w:r>
        <w:rPr>
          <w:rFonts w:hint="eastAsia" w:ascii="宋体" w:hAnsi="宋体" w:eastAsia="宋体" w:cs="宋体"/>
          <w:sz w:val="24"/>
          <w:szCs w:val="24"/>
        </w:rPr>
        <w:t>.2.1专门面向中小企业（投标时不按要求提供中小企业声明函，资格审查不予通过，其投标无效）</w:t>
      </w:r>
    </w:p>
    <w:p w14:paraId="768BA72B">
      <w:pPr>
        <w:spacing w:line="480" w:lineRule="exact"/>
        <w:ind w:firstLine="480" w:firstLineChars="200"/>
        <w:rPr>
          <w:rFonts w:ascii="宋体" w:hAnsi="宋体" w:eastAsia="宋体" w:cs="宋体"/>
        </w:rPr>
      </w:pPr>
      <w:r>
        <w:rPr>
          <w:rFonts w:hint="eastAsia" w:ascii="宋体" w:hAnsi="宋体" w:eastAsia="宋体" w:cs="宋体"/>
          <w:kern w:val="0"/>
        </w:rPr>
        <w:sym w:font="Wingdings" w:char="00FE"/>
      </w:r>
      <w:r>
        <w:rPr>
          <w:rFonts w:hint="eastAsia" w:ascii="宋体" w:hAnsi="宋体" w:eastAsia="宋体" w:cs="宋体"/>
          <w:kern w:val="0"/>
        </w:rPr>
        <w:t xml:space="preserve"> </w:t>
      </w:r>
      <w:r>
        <w:rPr>
          <w:rFonts w:hint="eastAsia" w:ascii="宋体" w:hAnsi="宋体" w:eastAsia="宋体" w:cs="宋体"/>
        </w:rPr>
        <w:t>服务全部由符合政策要求的中小</w:t>
      </w:r>
      <w:r>
        <w:rPr>
          <w:rFonts w:hint="eastAsia" w:ascii="宋体" w:hAnsi="宋体" w:eastAsia="宋体" w:cs="宋体"/>
          <w:lang w:eastAsia="zh-CN"/>
        </w:rPr>
        <w:t>微</w:t>
      </w:r>
      <w:r>
        <w:rPr>
          <w:rFonts w:hint="eastAsia" w:ascii="宋体" w:hAnsi="宋体" w:eastAsia="宋体" w:cs="宋体"/>
        </w:rPr>
        <w:t>企业承接，提供中小企业声明函；</w:t>
      </w:r>
    </w:p>
    <w:p w14:paraId="033BC988">
      <w:pPr>
        <w:tabs>
          <w:tab w:val="left" w:pos="470"/>
        </w:tabs>
        <w:spacing w:line="480" w:lineRule="exact"/>
        <w:ind w:firstLine="480" w:firstLineChars="200"/>
        <w:rPr>
          <w:rFonts w:hint="eastAsia" w:ascii="宋体" w:hAnsi="宋体" w:eastAsia="宋体" w:cs="宋体"/>
          <w:sz w:val="24"/>
          <w:szCs w:val="24"/>
        </w:rPr>
      </w:pPr>
      <w:r>
        <w:rPr>
          <w:rFonts w:hint="eastAsia" w:ascii="宋体" w:hAnsi="宋体" w:eastAsia="宋体" w:cs="宋体"/>
          <w:kern w:val="0"/>
        </w:rPr>
        <w:sym w:font="Wingdings" w:char="00A8"/>
      </w:r>
      <w:r>
        <w:rPr>
          <w:rFonts w:hint="eastAsia" w:ascii="宋体" w:hAnsi="宋体" w:eastAsia="宋体" w:cs="宋体"/>
          <w:kern w:val="0"/>
        </w:rPr>
        <w:t xml:space="preserve"> </w:t>
      </w:r>
      <w:r>
        <w:rPr>
          <w:rFonts w:hint="eastAsia" w:ascii="宋体" w:hAnsi="宋体" w:eastAsia="宋体" w:cs="宋体"/>
        </w:rPr>
        <w:t>服务全部由符合政策要求的小微企业承接，提供中小企业声明函；</w:t>
      </w:r>
    </w:p>
    <w:p w14:paraId="42D77FE6">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
        </w:rPr>
        <w:t>2</w:t>
      </w:r>
      <w:r>
        <w:rPr>
          <w:rFonts w:hint="eastAsia" w:ascii="宋体" w:hAnsi="宋体" w:eastAsia="宋体" w:cs="宋体"/>
          <w:sz w:val="24"/>
          <w:szCs w:val="24"/>
        </w:rPr>
        <w:t>.2.2</w:t>
      </w:r>
      <w:r>
        <w:rPr>
          <w:rFonts w:hint="eastAsia" w:ascii="宋体" w:hAnsi="宋体" w:eastAsia="宋体" w:cs="宋体"/>
          <w:sz w:val="24"/>
          <w:szCs w:val="24"/>
        </w:rPr>
        <w:sym w:font="Wingdings" w:char="00A8"/>
      </w:r>
      <w:r>
        <w:rPr>
          <w:rFonts w:hint="eastAsia" w:ascii="宋体" w:hAnsi="宋体" w:eastAsia="宋体" w:cs="宋体"/>
          <w:sz w:val="24"/>
          <w:szCs w:val="24"/>
        </w:rPr>
        <w:t>要求以联合体形式参加，提供联合协议和中小企业声明函，联合协议中中小企业合同金额应当达到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30</w:t>
      </w:r>
      <w:r>
        <w:rPr>
          <w:rFonts w:hint="eastAsia" w:ascii="宋体" w:hAnsi="宋体" w:eastAsia="宋体" w:cs="宋体"/>
          <w:sz w:val="24"/>
          <w:szCs w:val="24"/>
        </w:rPr>
        <w:t xml:space="preserve">%，其中小微企业合同金额应当达到 </w:t>
      </w:r>
      <w:r>
        <w:rPr>
          <w:rFonts w:hint="eastAsia" w:ascii="宋体" w:hAnsi="宋体" w:eastAsia="宋体" w:cs="宋体"/>
          <w:sz w:val="24"/>
          <w:szCs w:val="24"/>
          <w:u w:val="single"/>
          <w:lang w:val="en-US" w:eastAsia="zh-CN"/>
        </w:rPr>
        <w:t>60</w:t>
      </w:r>
      <w:r>
        <w:rPr>
          <w:rFonts w:hint="eastAsia" w:ascii="宋体" w:hAnsi="宋体" w:eastAsia="宋体" w:cs="宋体"/>
          <w:sz w:val="24"/>
          <w:szCs w:val="24"/>
        </w:rPr>
        <w:t>%；如果供应商本身提供所有标的均由中小企业制造、承建或承接，视同符合了资格条件，无需再与其他中小企业组成联合体参加政府采购活动，无需提供联合协议；</w:t>
      </w:r>
    </w:p>
    <w:p w14:paraId="770A07A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
        </w:rPr>
        <w:t>2</w:t>
      </w:r>
      <w:r>
        <w:rPr>
          <w:rFonts w:hint="eastAsia" w:ascii="宋体" w:hAnsi="宋体" w:eastAsia="宋体" w:cs="宋体"/>
          <w:sz w:val="24"/>
          <w:szCs w:val="24"/>
        </w:rPr>
        <w:t>.2.3</w:t>
      </w:r>
      <w:r>
        <w:rPr>
          <w:rFonts w:hint="eastAsia" w:ascii="宋体" w:hAnsi="宋体" w:eastAsia="宋体" w:cs="宋体"/>
          <w:sz w:val="24"/>
          <w:szCs w:val="24"/>
        </w:rPr>
        <w:sym w:font="Wingdings" w:char="00A8"/>
      </w:r>
      <w:r>
        <w:rPr>
          <w:rFonts w:hint="eastAsia" w:ascii="宋体" w:hAnsi="宋体" w:eastAsia="宋体" w:cs="宋体"/>
          <w:sz w:val="24"/>
          <w:szCs w:val="24"/>
        </w:rPr>
        <w:t>要求合同分包，提供分包意向协议和中小企业声明函，分包意向协议中中小企业合同金额应当达到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30</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%，其中小微企业合同金额应当达到 </w:t>
      </w:r>
      <w:r>
        <w:rPr>
          <w:rFonts w:hint="eastAsia" w:ascii="宋体" w:hAnsi="宋体" w:eastAsia="宋体" w:cs="宋体"/>
          <w:sz w:val="24"/>
          <w:szCs w:val="24"/>
          <w:u w:val="single"/>
          <w:lang w:val="en-US" w:eastAsia="zh-CN"/>
        </w:rPr>
        <w:t>60</w:t>
      </w:r>
      <w:r>
        <w:rPr>
          <w:rFonts w:hint="eastAsia" w:ascii="宋体" w:hAnsi="宋体" w:eastAsia="宋体" w:cs="宋体"/>
          <w:sz w:val="24"/>
          <w:szCs w:val="24"/>
        </w:rPr>
        <w:t xml:space="preserve"> %；如果供应商本身提供所有标的均由中小企业制造、承建或承接，视同符合了资格条件，无需再向中小企业分包，无需提供分包意向协议；</w:t>
      </w:r>
    </w:p>
    <w:p w14:paraId="39F63277">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
        </w:rPr>
        <w:t>3</w:t>
      </w:r>
      <w:r>
        <w:rPr>
          <w:rFonts w:hint="eastAsia" w:ascii="宋体" w:hAnsi="宋体" w:eastAsia="宋体" w:cs="宋体"/>
          <w:sz w:val="24"/>
          <w:szCs w:val="24"/>
        </w:rPr>
        <w:t>.本项目的特定资格要求</w:t>
      </w:r>
      <w:r>
        <w:rPr>
          <w:rFonts w:hint="eastAsia" w:ascii="宋体" w:hAnsi="宋体" w:eastAsia="宋体" w:cs="宋体"/>
          <w:sz w:val="24"/>
          <w:szCs w:val="24"/>
          <w:lang w:val="en"/>
        </w:rPr>
        <w:t>:</w:t>
      </w:r>
      <w:r>
        <w:rPr>
          <w:rFonts w:hint="eastAsia" w:ascii="宋体" w:hAnsi="宋体" w:eastAsia="宋体" w:cs="宋体"/>
          <w:sz w:val="24"/>
          <w:szCs w:val="24"/>
        </w:rPr>
        <w:t xml:space="preserve"> </w:t>
      </w:r>
      <w:r>
        <w:rPr>
          <w:rFonts w:hint="eastAsia" w:ascii="宋体" w:hAnsi="宋体" w:eastAsia="宋体" w:cs="宋体"/>
          <w:sz w:val="24"/>
          <w:szCs w:val="24"/>
          <w:lang w:val="en"/>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w:t>
      </w:r>
      <w:r>
        <w:rPr>
          <w:rFonts w:hint="eastAsia" w:ascii="宋体" w:hAnsi="宋体" w:eastAsia="宋体" w:cs="宋体"/>
          <w:sz w:val="24"/>
          <w:szCs w:val="24"/>
          <w:u w:val="single"/>
          <w:lang w:val="en"/>
        </w:rPr>
        <w:t xml:space="preserve">      </w:t>
      </w:r>
      <w:r>
        <w:rPr>
          <w:rFonts w:hint="eastAsia" w:ascii="宋体" w:hAnsi="宋体" w:eastAsia="宋体" w:cs="宋体"/>
          <w:sz w:val="24"/>
          <w:szCs w:val="24"/>
        </w:rPr>
        <w:t xml:space="preserve"> 。</w:t>
      </w:r>
    </w:p>
    <w:p w14:paraId="33BC3280">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
        </w:rPr>
        <w:t>4</w:t>
      </w:r>
      <w:r>
        <w:rPr>
          <w:rFonts w:hint="eastAsia" w:ascii="宋体" w:hAnsi="宋体" w:eastAsia="宋体" w:cs="宋体"/>
          <w:sz w:val="24"/>
          <w:szCs w:val="24"/>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CFFD576">
      <w:pPr>
        <w:spacing w:line="360" w:lineRule="auto"/>
        <w:rPr>
          <w:rFonts w:ascii="宋体" w:hAnsi="宋体" w:cs="宋体"/>
          <w:b/>
          <w:sz w:val="24"/>
          <w:highlight w:val="none"/>
        </w:rPr>
      </w:pPr>
      <w:r>
        <w:rPr>
          <w:rFonts w:hint="eastAsia" w:ascii="宋体" w:hAnsi="宋体" w:cs="宋体"/>
          <w:b/>
          <w:sz w:val="24"/>
          <w:highlight w:val="none"/>
        </w:rPr>
        <w:t xml:space="preserve">三、获取招标文件 </w:t>
      </w:r>
    </w:p>
    <w:p w14:paraId="480A5357">
      <w:pPr>
        <w:spacing w:line="360" w:lineRule="auto"/>
        <w:ind w:firstLine="480" w:firstLineChars="200"/>
        <w:rPr>
          <w:rFonts w:ascii="宋体" w:hAnsi="宋体" w:cs="宋体"/>
          <w:b w:val="0"/>
          <w:bCs/>
          <w:sz w:val="24"/>
          <w:highlight w:val="none"/>
        </w:rPr>
      </w:pPr>
      <w:r>
        <w:rPr>
          <w:rFonts w:hint="eastAsia" w:ascii="宋体" w:hAnsi="宋体" w:cs="宋体"/>
          <w:b w:val="0"/>
          <w:bCs/>
          <w:sz w:val="24"/>
          <w:highlight w:val="none"/>
        </w:rPr>
        <w:t>时间：/至</w:t>
      </w:r>
      <w:r>
        <w:rPr>
          <w:rFonts w:hint="eastAsia" w:ascii="宋体" w:hAnsi="宋体" w:cs="宋体"/>
          <w:b w:val="0"/>
          <w:bCs/>
          <w:color w:val="auto"/>
          <w:sz w:val="24"/>
          <w:highlight w:val="none"/>
          <w:u w:val="single"/>
        </w:rPr>
        <w:t>202</w:t>
      </w:r>
      <w:r>
        <w:rPr>
          <w:rFonts w:hint="eastAsia" w:ascii="宋体" w:hAnsi="宋体" w:cs="宋体"/>
          <w:b w:val="0"/>
          <w:bCs/>
          <w:color w:val="auto"/>
          <w:sz w:val="24"/>
          <w:highlight w:val="none"/>
          <w:u w:val="single"/>
          <w:lang w:val="en-US" w:eastAsia="zh-CN"/>
        </w:rPr>
        <w:t>6</w:t>
      </w:r>
      <w:r>
        <w:rPr>
          <w:rFonts w:hint="eastAsia" w:ascii="宋体" w:hAnsi="宋体" w:cs="宋体"/>
          <w:b w:val="0"/>
          <w:bCs/>
          <w:color w:val="auto"/>
          <w:sz w:val="24"/>
          <w:highlight w:val="none"/>
          <w:u w:val="single"/>
        </w:rPr>
        <w:t>年</w:t>
      </w:r>
      <w:r>
        <w:rPr>
          <w:rFonts w:hint="eastAsia" w:ascii="宋体" w:hAnsi="宋体" w:cs="宋体"/>
          <w:b w:val="0"/>
          <w:bCs/>
          <w:color w:val="auto"/>
          <w:sz w:val="24"/>
          <w:highlight w:val="none"/>
          <w:u w:val="single"/>
          <w:lang w:val="en-US" w:eastAsia="zh-CN"/>
        </w:rPr>
        <w:t>6</w:t>
      </w:r>
      <w:r>
        <w:rPr>
          <w:rFonts w:hint="eastAsia" w:ascii="宋体" w:hAnsi="宋体" w:cs="宋体"/>
          <w:b w:val="0"/>
          <w:bCs/>
          <w:color w:val="auto"/>
          <w:sz w:val="24"/>
          <w:highlight w:val="none"/>
          <w:u w:val="single"/>
        </w:rPr>
        <w:t>月</w:t>
      </w:r>
      <w:r>
        <w:rPr>
          <w:rFonts w:hint="eastAsia" w:ascii="宋体" w:hAnsi="宋体" w:cs="宋体"/>
          <w:b w:val="0"/>
          <w:bCs/>
          <w:color w:val="auto"/>
          <w:sz w:val="24"/>
          <w:highlight w:val="none"/>
          <w:u w:val="single"/>
          <w:lang w:val="en-US" w:eastAsia="zh-CN"/>
        </w:rPr>
        <w:t>16</w:t>
      </w:r>
      <w:r>
        <w:rPr>
          <w:rFonts w:hint="eastAsia" w:ascii="宋体" w:hAnsi="宋体" w:cs="宋体"/>
          <w:b w:val="0"/>
          <w:bCs/>
          <w:color w:val="auto"/>
          <w:sz w:val="24"/>
          <w:highlight w:val="none"/>
          <w:u w:val="single"/>
        </w:rPr>
        <w:t>日</w:t>
      </w:r>
      <w:r>
        <w:rPr>
          <w:rFonts w:hint="eastAsia" w:ascii="宋体" w:hAnsi="宋体" w:cs="宋体"/>
          <w:b w:val="0"/>
          <w:bCs/>
          <w:sz w:val="24"/>
          <w:highlight w:val="none"/>
        </w:rPr>
        <w:t>，每天上午00:00至12:00 ，下午12:00至23:59（北京时间，线上获取法定节假日均可，线下获取文件法定节假日除外）</w:t>
      </w:r>
    </w:p>
    <w:p w14:paraId="494BBC83">
      <w:pPr>
        <w:spacing w:line="360" w:lineRule="auto"/>
        <w:ind w:firstLine="480" w:firstLineChars="200"/>
        <w:rPr>
          <w:rFonts w:ascii="宋体" w:hAnsi="宋体" w:cs="宋体"/>
          <w:b w:val="0"/>
          <w:bCs/>
          <w:sz w:val="24"/>
          <w:highlight w:val="none"/>
        </w:rPr>
      </w:pPr>
      <w:r>
        <w:rPr>
          <w:rFonts w:hint="eastAsia" w:ascii="宋体" w:hAnsi="宋体" w:cs="宋体"/>
          <w:b w:val="0"/>
          <w:bCs/>
          <w:sz w:val="24"/>
          <w:highlight w:val="none"/>
        </w:rPr>
        <w:t xml:space="preserve">地点（网址）：政采云平台（https://www.zcygov.cn/） </w:t>
      </w:r>
    </w:p>
    <w:p w14:paraId="685A7474">
      <w:pPr>
        <w:spacing w:line="360" w:lineRule="auto"/>
        <w:ind w:firstLine="480" w:firstLineChars="200"/>
        <w:rPr>
          <w:rFonts w:ascii="宋体" w:hAnsi="宋体" w:cs="宋体"/>
          <w:b w:val="0"/>
          <w:bCs/>
          <w:sz w:val="24"/>
          <w:highlight w:val="none"/>
        </w:rPr>
      </w:pPr>
      <w:r>
        <w:rPr>
          <w:rFonts w:hint="eastAsia" w:ascii="宋体" w:hAnsi="宋体" w:cs="宋体"/>
          <w:b w:val="0"/>
          <w:bCs/>
          <w:sz w:val="24"/>
          <w:highlight w:val="none"/>
        </w:rPr>
        <w:t xml:space="preserve">方式：供应商登录政采云平台https://www.zcygov.cn/在线申请获取采购文件（进入“项目采购”应用，在获取采购文件菜单中选择项目，申请获取采购文件）。 </w:t>
      </w:r>
    </w:p>
    <w:p w14:paraId="3620D553">
      <w:pPr>
        <w:spacing w:line="360" w:lineRule="auto"/>
        <w:ind w:firstLine="480" w:firstLineChars="200"/>
        <w:rPr>
          <w:rFonts w:ascii="宋体" w:hAnsi="宋体" w:cs="宋体"/>
          <w:b w:val="0"/>
          <w:bCs/>
          <w:sz w:val="24"/>
          <w:highlight w:val="none"/>
        </w:rPr>
      </w:pPr>
      <w:r>
        <w:rPr>
          <w:rFonts w:hint="eastAsia" w:ascii="宋体" w:hAnsi="宋体" w:cs="宋体"/>
          <w:b w:val="0"/>
          <w:bCs/>
          <w:sz w:val="24"/>
          <w:highlight w:val="none"/>
        </w:rPr>
        <w:t xml:space="preserve">售价（元）：0 </w:t>
      </w:r>
      <w:r>
        <w:rPr>
          <w:rFonts w:hint="eastAsia" w:ascii="宋体" w:hAnsi="宋体" w:cs="宋体"/>
          <w:b w:val="0"/>
          <w:bCs/>
          <w:sz w:val="24"/>
          <w:highlight w:val="none"/>
        </w:rPr>
        <w:tab/>
      </w:r>
    </w:p>
    <w:p w14:paraId="239A3D3B">
      <w:pPr>
        <w:spacing w:line="360" w:lineRule="auto"/>
        <w:rPr>
          <w:rFonts w:ascii="宋体" w:hAnsi="宋体" w:cs="宋体"/>
          <w:b/>
          <w:sz w:val="24"/>
          <w:highlight w:val="none"/>
        </w:rPr>
      </w:pPr>
      <w:r>
        <w:rPr>
          <w:rFonts w:hint="eastAsia" w:ascii="宋体" w:hAnsi="宋体" w:cs="宋体"/>
          <w:b/>
          <w:sz w:val="24"/>
          <w:highlight w:val="none"/>
        </w:rPr>
        <w:t>四、提交投标文件截止时间、开标时间和地点</w:t>
      </w:r>
    </w:p>
    <w:p w14:paraId="3CCDEC91">
      <w:pPr>
        <w:spacing w:line="360" w:lineRule="auto"/>
        <w:ind w:firstLine="480" w:firstLineChars="200"/>
        <w:rPr>
          <w:rFonts w:ascii="宋体" w:hAnsi="宋体" w:cs="宋体"/>
          <w:b w:val="0"/>
          <w:bCs/>
          <w:sz w:val="24"/>
          <w:highlight w:val="none"/>
        </w:rPr>
      </w:pPr>
      <w:r>
        <w:rPr>
          <w:rFonts w:hint="eastAsia" w:ascii="宋体" w:hAnsi="宋体" w:cs="宋体"/>
          <w:b w:val="0"/>
          <w:bCs/>
          <w:sz w:val="24"/>
          <w:highlight w:val="none"/>
        </w:rPr>
        <w:t>提交投标文件截止时间：</w:t>
      </w:r>
      <w:r>
        <w:rPr>
          <w:rFonts w:hint="eastAsia" w:ascii="宋体" w:hAnsi="宋体" w:cs="宋体"/>
          <w:b w:val="0"/>
          <w:bCs/>
          <w:color w:val="auto"/>
          <w:sz w:val="24"/>
          <w:highlight w:val="none"/>
          <w:u w:val="single"/>
        </w:rPr>
        <w:t xml:space="preserve"> 202</w:t>
      </w:r>
      <w:r>
        <w:rPr>
          <w:rFonts w:hint="eastAsia" w:ascii="宋体" w:hAnsi="宋体" w:cs="宋体"/>
          <w:b w:val="0"/>
          <w:bCs/>
          <w:color w:val="auto"/>
          <w:sz w:val="24"/>
          <w:highlight w:val="none"/>
          <w:u w:val="single"/>
          <w:lang w:val="en-US" w:eastAsia="zh-CN"/>
        </w:rPr>
        <w:t>6</w:t>
      </w:r>
      <w:r>
        <w:rPr>
          <w:rFonts w:hint="eastAsia" w:ascii="宋体" w:hAnsi="宋体" w:cs="宋体"/>
          <w:b w:val="0"/>
          <w:bCs/>
          <w:color w:val="auto"/>
          <w:sz w:val="24"/>
          <w:highlight w:val="none"/>
          <w:u w:val="single"/>
        </w:rPr>
        <w:t>年</w:t>
      </w:r>
      <w:r>
        <w:rPr>
          <w:rFonts w:hint="eastAsia" w:ascii="宋体" w:hAnsi="宋体" w:cs="宋体"/>
          <w:b w:val="0"/>
          <w:bCs/>
          <w:color w:val="auto"/>
          <w:sz w:val="24"/>
          <w:highlight w:val="none"/>
          <w:u w:val="single"/>
          <w:lang w:val="en-US" w:eastAsia="zh-CN"/>
        </w:rPr>
        <w:t>6</w:t>
      </w:r>
      <w:r>
        <w:rPr>
          <w:rFonts w:hint="eastAsia" w:ascii="宋体" w:hAnsi="宋体" w:cs="宋体"/>
          <w:b w:val="0"/>
          <w:bCs/>
          <w:color w:val="auto"/>
          <w:sz w:val="24"/>
          <w:highlight w:val="none"/>
          <w:u w:val="single"/>
        </w:rPr>
        <w:t>月</w:t>
      </w:r>
      <w:r>
        <w:rPr>
          <w:rFonts w:hint="eastAsia" w:ascii="宋体" w:hAnsi="宋体" w:cs="宋体"/>
          <w:b w:val="0"/>
          <w:bCs/>
          <w:color w:val="auto"/>
          <w:sz w:val="24"/>
          <w:highlight w:val="none"/>
          <w:u w:val="single"/>
          <w:lang w:val="en-US" w:eastAsia="zh-CN"/>
        </w:rPr>
        <w:t>16</w:t>
      </w:r>
      <w:r>
        <w:rPr>
          <w:rFonts w:hint="eastAsia" w:ascii="宋体" w:hAnsi="宋体" w:cs="宋体"/>
          <w:b w:val="0"/>
          <w:bCs/>
          <w:color w:val="auto"/>
          <w:sz w:val="24"/>
          <w:highlight w:val="none"/>
          <w:u w:val="single"/>
        </w:rPr>
        <w:t>日</w:t>
      </w:r>
      <w:r>
        <w:rPr>
          <w:rFonts w:hint="eastAsia" w:ascii="宋体" w:hAnsi="宋体" w:cs="宋体"/>
          <w:b w:val="0"/>
          <w:bCs/>
          <w:color w:val="auto"/>
          <w:sz w:val="24"/>
          <w:highlight w:val="none"/>
          <w:u w:val="single"/>
          <w:lang w:val="en-US" w:eastAsia="zh-CN"/>
        </w:rPr>
        <w:t>9</w:t>
      </w:r>
      <w:r>
        <w:rPr>
          <w:rFonts w:hint="eastAsia" w:ascii="宋体" w:hAnsi="宋体" w:cs="宋体"/>
          <w:b w:val="0"/>
          <w:bCs/>
          <w:color w:val="auto"/>
          <w:sz w:val="24"/>
          <w:highlight w:val="none"/>
          <w:u w:val="single"/>
        </w:rPr>
        <w:t>点</w:t>
      </w:r>
      <w:r>
        <w:rPr>
          <w:rFonts w:hint="eastAsia" w:ascii="宋体" w:hAnsi="宋体" w:cs="宋体"/>
          <w:b w:val="0"/>
          <w:bCs/>
          <w:color w:val="auto"/>
          <w:sz w:val="24"/>
          <w:highlight w:val="none"/>
          <w:u w:val="single"/>
          <w:lang w:val="en-US" w:eastAsia="zh-CN"/>
        </w:rPr>
        <w:t>00</w:t>
      </w:r>
      <w:r>
        <w:rPr>
          <w:rFonts w:hint="eastAsia" w:ascii="宋体" w:hAnsi="宋体" w:cs="宋体"/>
          <w:b w:val="0"/>
          <w:bCs/>
          <w:color w:val="auto"/>
          <w:sz w:val="24"/>
          <w:highlight w:val="none"/>
          <w:u w:val="single"/>
        </w:rPr>
        <w:t>分00秒</w:t>
      </w:r>
      <w:r>
        <w:rPr>
          <w:rFonts w:hint="eastAsia" w:ascii="宋体" w:hAnsi="宋体" w:cs="宋体"/>
          <w:b w:val="0"/>
          <w:bCs/>
          <w:sz w:val="24"/>
          <w:highlight w:val="none"/>
        </w:rPr>
        <w:t>（北京时间）</w:t>
      </w:r>
    </w:p>
    <w:p w14:paraId="4F405B26">
      <w:pPr>
        <w:spacing w:line="360" w:lineRule="auto"/>
        <w:ind w:firstLine="480" w:firstLineChars="200"/>
        <w:rPr>
          <w:rFonts w:ascii="宋体" w:hAnsi="宋体" w:cs="宋体"/>
          <w:b w:val="0"/>
          <w:bCs/>
          <w:sz w:val="24"/>
          <w:highlight w:val="none"/>
        </w:rPr>
      </w:pPr>
      <w:r>
        <w:rPr>
          <w:rFonts w:hint="eastAsia" w:ascii="宋体" w:hAnsi="宋体" w:cs="宋体"/>
          <w:b w:val="0"/>
          <w:bCs/>
          <w:sz w:val="24"/>
          <w:highlight w:val="none"/>
        </w:rPr>
        <w:t xml:space="preserve">投标地点（网址）：政采云平台（https://www.zcygov.cn/） </w:t>
      </w:r>
    </w:p>
    <w:p w14:paraId="26ACDB47">
      <w:pPr>
        <w:spacing w:line="360" w:lineRule="auto"/>
        <w:ind w:firstLine="480" w:firstLineChars="200"/>
        <w:rPr>
          <w:rFonts w:ascii="宋体" w:hAnsi="宋体" w:cs="宋体"/>
          <w:b w:val="0"/>
          <w:bCs/>
          <w:sz w:val="24"/>
          <w:highlight w:val="none"/>
          <w:u w:val="single"/>
        </w:rPr>
      </w:pPr>
      <w:r>
        <w:rPr>
          <w:rFonts w:hint="eastAsia" w:ascii="宋体" w:hAnsi="宋体" w:cs="宋体"/>
          <w:b w:val="0"/>
          <w:bCs/>
          <w:sz w:val="24"/>
          <w:highlight w:val="none"/>
        </w:rPr>
        <w:t>开标时间：</w:t>
      </w:r>
      <w:r>
        <w:rPr>
          <w:rFonts w:hint="eastAsia" w:ascii="宋体" w:hAnsi="宋体" w:cs="宋体"/>
          <w:b w:val="0"/>
          <w:bCs/>
          <w:color w:val="auto"/>
          <w:sz w:val="24"/>
          <w:highlight w:val="none"/>
          <w:u w:val="single"/>
        </w:rPr>
        <w:t>202</w:t>
      </w:r>
      <w:r>
        <w:rPr>
          <w:rFonts w:hint="eastAsia" w:ascii="宋体" w:hAnsi="宋体" w:cs="宋体"/>
          <w:b w:val="0"/>
          <w:bCs/>
          <w:color w:val="auto"/>
          <w:sz w:val="24"/>
          <w:highlight w:val="none"/>
          <w:u w:val="single"/>
          <w:lang w:val="en-US" w:eastAsia="zh-CN"/>
        </w:rPr>
        <w:t>6</w:t>
      </w:r>
      <w:r>
        <w:rPr>
          <w:rFonts w:hint="eastAsia" w:ascii="宋体" w:hAnsi="宋体" w:cs="宋体"/>
          <w:b w:val="0"/>
          <w:bCs/>
          <w:color w:val="auto"/>
          <w:sz w:val="24"/>
          <w:highlight w:val="none"/>
          <w:u w:val="single"/>
        </w:rPr>
        <w:t>年</w:t>
      </w:r>
      <w:r>
        <w:rPr>
          <w:rFonts w:hint="eastAsia" w:ascii="宋体" w:hAnsi="宋体" w:cs="宋体"/>
          <w:b w:val="0"/>
          <w:bCs/>
          <w:color w:val="auto"/>
          <w:sz w:val="24"/>
          <w:highlight w:val="none"/>
          <w:u w:val="single"/>
          <w:lang w:val="en-US" w:eastAsia="zh-CN"/>
        </w:rPr>
        <w:t>6</w:t>
      </w:r>
      <w:r>
        <w:rPr>
          <w:rFonts w:hint="eastAsia" w:ascii="宋体" w:hAnsi="宋体" w:cs="宋体"/>
          <w:b w:val="0"/>
          <w:bCs/>
          <w:color w:val="auto"/>
          <w:sz w:val="24"/>
          <w:highlight w:val="none"/>
          <w:u w:val="single"/>
        </w:rPr>
        <w:t>月</w:t>
      </w:r>
      <w:r>
        <w:rPr>
          <w:rFonts w:hint="eastAsia" w:ascii="宋体" w:hAnsi="宋体" w:cs="宋体"/>
          <w:b w:val="0"/>
          <w:bCs/>
          <w:color w:val="auto"/>
          <w:sz w:val="24"/>
          <w:highlight w:val="none"/>
          <w:u w:val="single"/>
          <w:lang w:val="en-US" w:eastAsia="zh-CN"/>
        </w:rPr>
        <w:t>16</w:t>
      </w:r>
      <w:r>
        <w:rPr>
          <w:rFonts w:hint="eastAsia" w:ascii="宋体" w:hAnsi="宋体" w:cs="宋体"/>
          <w:b w:val="0"/>
          <w:bCs/>
          <w:color w:val="auto"/>
          <w:sz w:val="24"/>
          <w:highlight w:val="none"/>
          <w:u w:val="single"/>
        </w:rPr>
        <w:t>日</w:t>
      </w:r>
      <w:r>
        <w:rPr>
          <w:rFonts w:hint="eastAsia" w:ascii="宋体" w:hAnsi="宋体" w:cs="宋体"/>
          <w:b w:val="0"/>
          <w:bCs/>
          <w:color w:val="auto"/>
          <w:sz w:val="24"/>
          <w:highlight w:val="none"/>
          <w:u w:val="single"/>
          <w:lang w:val="en-US" w:eastAsia="zh-CN"/>
        </w:rPr>
        <w:t>9</w:t>
      </w:r>
      <w:r>
        <w:rPr>
          <w:rFonts w:hint="eastAsia" w:ascii="宋体" w:hAnsi="宋体" w:cs="宋体"/>
          <w:b w:val="0"/>
          <w:bCs/>
          <w:color w:val="auto"/>
          <w:sz w:val="24"/>
          <w:highlight w:val="none"/>
          <w:u w:val="single"/>
        </w:rPr>
        <w:t>点</w:t>
      </w:r>
      <w:r>
        <w:rPr>
          <w:rFonts w:hint="eastAsia" w:ascii="宋体" w:hAnsi="宋体" w:cs="宋体"/>
          <w:b w:val="0"/>
          <w:bCs/>
          <w:color w:val="auto"/>
          <w:sz w:val="24"/>
          <w:highlight w:val="none"/>
          <w:u w:val="single"/>
          <w:lang w:val="en-US" w:eastAsia="zh-CN"/>
        </w:rPr>
        <w:t>00</w:t>
      </w:r>
      <w:r>
        <w:rPr>
          <w:rFonts w:hint="eastAsia" w:ascii="宋体" w:hAnsi="宋体" w:cs="宋体"/>
          <w:b w:val="0"/>
          <w:bCs/>
          <w:color w:val="auto"/>
          <w:sz w:val="24"/>
          <w:highlight w:val="none"/>
          <w:u w:val="single"/>
        </w:rPr>
        <w:t>分00秒</w:t>
      </w:r>
    </w:p>
    <w:p w14:paraId="701FC299">
      <w:pPr>
        <w:spacing w:line="360" w:lineRule="auto"/>
        <w:ind w:firstLine="480" w:firstLineChars="200"/>
        <w:rPr>
          <w:rFonts w:ascii="宋体" w:hAnsi="宋体" w:cs="宋体"/>
          <w:b w:val="0"/>
          <w:bCs/>
          <w:sz w:val="24"/>
          <w:highlight w:val="none"/>
        </w:rPr>
      </w:pPr>
      <w:r>
        <w:rPr>
          <w:rFonts w:hint="eastAsia" w:ascii="宋体" w:hAnsi="宋体" w:cs="宋体"/>
          <w:b w:val="0"/>
          <w:bCs/>
          <w:sz w:val="24"/>
          <w:highlight w:val="none"/>
        </w:rPr>
        <w:t>开标地点（网址）：政采云平台（https://www.zcygov.cn/）</w:t>
      </w:r>
    </w:p>
    <w:p w14:paraId="10657E4A">
      <w:pPr>
        <w:spacing w:line="360" w:lineRule="auto"/>
        <w:rPr>
          <w:rFonts w:ascii="宋体" w:hAnsi="宋体" w:cs="宋体"/>
          <w:sz w:val="24"/>
          <w:highlight w:val="none"/>
        </w:rPr>
      </w:pPr>
      <w:r>
        <w:rPr>
          <w:rFonts w:hint="eastAsia" w:ascii="宋体" w:hAnsi="宋体" w:cs="宋体"/>
          <w:b/>
          <w:sz w:val="24"/>
          <w:highlight w:val="none"/>
        </w:rPr>
        <w:t xml:space="preserve">五、公告期限 </w:t>
      </w:r>
    </w:p>
    <w:p w14:paraId="6A629C6B">
      <w:pPr>
        <w:spacing w:line="360" w:lineRule="auto"/>
        <w:ind w:firstLine="480" w:firstLineChars="200"/>
        <w:rPr>
          <w:rFonts w:hint="eastAsia" w:ascii="宋体" w:hAnsi="宋体" w:eastAsia="宋体" w:cs="宋体"/>
          <w:sz w:val="24"/>
          <w:szCs w:val="24"/>
        </w:rPr>
      </w:pPr>
      <w:r>
        <w:rPr>
          <w:rFonts w:hint="eastAsia" w:ascii="宋体" w:hAnsi="宋体" w:cs="宋体"/>
          <w:sz w:val="24"/>
          <w:highlight w:val="none"/>
        </w:rPr>
        <w:t>自本公告发布之日起5个工作日。</w:t>
      </w:r>
    </w:p>
    <w:p w14:paraId="3FFF4BBA">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六、其他补充事宜</w:t>
      </w:r>
    </w:p>
    <w:p w14:paraId="2C3E7A0A">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1.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D27D5DB">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2.其他事项：投标人无需在开标当天到达开标现场，但投标人须在本项目开标时间后半小时内登录“政采云”平台完成电子投标文件的解密工作（路径：项目采购-开标评标）。</w:t>
      </w:r>
    </w:p>
    <w:p w14:paraId="2E1508B2">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为确保采购项目顺利实施，避免因解密失败导致投标人投标无效，投标人可在投标截止时间前将在“政采云”平台上最后生成的具备电子签章的备份电子标文件（以U盘为载体，投标人应当确保U盘能够打开运行并正常使用，U盘不返还）装袋密封后邮寄或直接送达至桐乡市公共资源交易中心，密封袋上需注明投标人名称、项目名称，密封袋接缝处需加盖单位公章</w:t>
      </w:r>
      <w:r>
        <w:rPr>
          <w:rFonts w:hint="eastAsia" w:ascii="宋体" w:hAnsi="宋体" w:eastAsia="宋体" w:cs="宋体"/>
          <w:b/>
          <w:bCs/>
          <w:sz w:val="24"/>
          <w:szCs w:val="24"/>
        </w:rPr>
        <w:t>（送达地址：桐乡市振东新区康民东路58号桐乡市公共服务中心1号楼4楼西431室，收件人：</w:t>
      </w:r>
      <w:r>
        <w:rPr>
          <w:rFonts w:hint="eastAsia" w:ascii="宋体" w:hAnsi="宋体" w:eastAsia="宋体" w:cs="宋体"/>
          <w:b/>
          <w:bCs/>
          <w:sz w:val="24"/>
          <w:szCs w:val="24"/>
          <w:lang w:eastAsia="zh-CN"/>
        </w:rPr>
        <w:t>王女士</w:t>
      </w:r>
      <w:r>
        <w:rPr>
          <w:rFonts w:hint="eastAsia" w:ascii="宋体" w:hAnsi="宋体" w:eastAsia="宋体" w:cs="宋体"/>
          <w:b/>
          <w:bCs/>
          <w:sz w:val="24"/>
          <w:szCs w:val="24"/>
        </w:rPr>
        <w:t>，联系电话：</w:t>
      </w:r>
      <w:r>
        <w:rPr>
          <w:rFonts w:hint="eastAsia" w:ascii="宋体" w:hAnsi="宋体" w:eastAsia="宋体" w:cs="宋体"/>
          <w:b/>
          <w:bCs/>
          <w:color w:val="000000"/>
          <w:sz w:val="24"/>
          <w:szCs w:val="24"/>
        </w:rPr>
        <w:t>0573-881</w:t>
      </w:r>
      <w:r>
        <w:rPr>
          <w:rFonts w:hint="eastAsia" w:ascii="宋体" w:hAnsi="宋体" w:eastAsia="宋体" w:cs="宋体"/>
          <w:b/>
          <w:bCs/>
          <w:color w:val="000000"/>
          <w:sz w:val="24"/>
          <w:szCs w:val="24"/>
          <w:lang w:val="en-US" w:eastAsia="zh-CN"/>
        </w:rPr>
        <w:t>09511</w:t>
      </w:r>
      <w:r>
        <w:rPr>
          <w:rFonts w:hint="eastAsia" w:ascii="宋体" w:hAnsi="宋体" w:eastAsia="宋体" w:cs="宋体"/>
          <w:b/>
          <w:bCs/>
          <w:sz w:val="24"/>
          <w:szCs w:val="24"/>
        </w:rPr>
        <w:t>）</w:t>
      </w:r>
      <w:r>
        <w:rPr>
          <w:rFonts w:hint="eastAsia" w:ascii="宋体" w:hAnsi="宋体" w:eastAsia="宋体" w:cs="宋体"/>
          <w:sz w:val="24"/>
          <w:szCs w:val="24"/>
        </w:rPr>
        <w:t>，邮寄公司统一采用EMS或顺丰，快递费用由投标供应商承担，如投标供应商选择快递费到付，代理机构将拒签并退回。在开标过程中出现解密失败情况，将以备份电子文件作为替代投标文件。如“政采云”平台上投标文件解密失败，同时投标人未按照规定时间及要求提供有效备份电子文件的，其投标无效。</w:t>
      </w:r>
    </w:p>
    <w:p w14:paraId="2B5BEF41">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七、对本次采购提出询问、质疑、投诉，请按以下方式联系</w:t>
      </w:r>
    </w:p>
    <w:p w14:paraId="43603769">
      <w:pPr>
        <w:spacing w:line="360" w:lineRule="auto"/>
        <w:rPr>
          <w:rFonts w:hint="eastAsia" w:ascii="宋体" w:hAnsi="宋体" w:eastAsia="宋体" w:cs="宋体"/>
          <w:sz w:val="24"/>
          <w:highlight w:val="none"/>
        </w:rPr>
      </w:pPr>
      <w:r>
        <w:rPr>
          <w:rFonts w:hint="eastAsia" w:ascii="宋体" w:hAnsi="宋体" w:cs="宋体"/>
          <w:sz w:val="24"/>
          <w:highlight w:val="none"/>
        </w:rPr>
        <w:t xml:space="preserve"> 1.</w:t>
      </w:r>
      <w:r>
        <w:rPr>
          <w:rFonts w:hint="eastAsia" w:ascii="宋体" w:hAnsi="宋体" w:eastAsia="宋体" w:cs="宋体"/>
          <w:sz w:val="24"/>
          <w:highlight w:val="none"/>
        </w:rPr>
        <w:t>采购人信息</w:t>
      </w:r>
    </w:p>
    <w:p w14:paraId="3B683A98">
      <w:pPr>
        <w:spacing w:line="360" w:lineRule="auto"/>
        <w:rPr>
          <w:rFonts w:hint="eastAsia" w:ascii="宋体" w:hAnsi="宋体" w:eastAsia="宋体" w:cs="宋体"/>
          <w:color w:val="auto"/>
          <w:sz w:val="24"/>
          <w:highlight w:val="none"/>
        </w:rPr>
      </w:pPr>
      <w:r>
        <w:rPr>
          <w:rFonts w:hint="eastAsia" w:ascii="宋体" w:hAnsi="宋体" w:eastAsia="宋体" w:cs="宋体"/>
          <w:sz w:val="24"/>
          <w:highlight w:val="none"/>
        </w:rPr>
        <w:t xml:space="preserve">    名    称：</w:t>
      </w:r>
      <w:r>
        <w:rPr>
          <w:rFonts w:hint="eastAsia" w:ascii="宋体" w:hAnsi="宋体" w:eastAsia="宋体" w:cs="宋体"/>
          <w:color w:val="auto"/>
          <w:sz w:val="24"/>
          <w:highlight w:val="none"/>
          <w:lang w:val="en-US" w:eastAsia="zh-CN"/>
        </w:rPr>
        <w:t>桐乡市青少年宫</w:t>
      </w:r>
      <w:r>
        <w:rPr>
          <w:rFonts w:hint="eastAsia" w:ascii="宋体" w:hAnsi="宋体" w:eastAsia="宋体" w:cs="宋体"/>
          <w:color w:val="auto"/>
          <w:sz w:val="24"/>
          <w:highlight w:val="none"/>
        </w:rPr>
        <w:t xml:space="preserve"> </w:t>
      </w:r>
    </w:p>
    <w:p w14:paraId="34668848">
      <w:pPr>
        <w:spacing w:line="360" w:lineRule="auto"/>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 xml:space="preserve">    地    址：</w:t>
      </w:r>
      <w:r>
        <w:rPr>
          <w:rFonts w:hint="eastAsia" w:ascii="宋体" w:hAnsi="宋体" w:eastAsia="宋体" w:cs="宋体"/>
          <w:color w:val="auto"/>
          <w:sz w:val="24"/>
          <w:highlight w:val="none"/>
          <w:lang w:val="en-US" w:eastAsia="zh-CN"/>
        </w:rPr>
        <w:t>桐乡市文丰路365号</w:t>
      </w:r>
    </w:p>
    <w:p w14:paraId="480BF9B5">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传    真： /</w:t>
      </w:r>
    </w:p>
    <w:p w14:paraId="27C23AEB">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sz w:val="24"/>
          <w:highlight w:val="none"/>
        </w:rPr>
        <w:t>项目联系人（询问）：</w:t>
      </w:r>
      <w:r>
        <w:rPr>
          <w:rFonts w:hint="eastAsia" w:ascii="宋体" w:hAnsi="宋体" w:cs="宋体"/>
          <w:sz w:val="24"/>
          <w:highlight w:val="none"/>
          <w:lang w:eastAsia="zh-CN"/>
        </w:rPr>
        <w:t>蒋先生</w:t>
      </w:r>
    </w:p>
    <w:p w14:paraId="77A45BF9">
      <w:pPr>
        <w:spacing w:line="360" w:lineRule="auto"/>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 xml:space="preserve">    项目联系方式（询问）：</w:t>
      </w:r>
      <w:r>
        <w:rPr>
          <w:rFonts w:hint="eastAsia" w:ascii="宋体" w:hAnsi="宋体" w:cs="宋体"/>
          <w:sz w:val="24"/>
          <w:szCs w:val="24"/>
          <w:shd w:val="clear" w:color="auto" w:fill="FFFFFF"/>
        </w:rPr>
        <w:t>15868386780</w:t>
      </w:r>
    </w:p>
    <w:p w14:paraId="35902EFB">
      <w:pPr>
        <w:spacing w:line="360" w:lineRule="auto"/>
        <w:rPr>
          <w:rFonts w:hint="eastAsia" w:ascii="宋体" w:hAnsi="宋体" w:eastAsia="宋体" w:cs="宋体"/>
          <w:color w:val="auto"/>
          <w:sz w:val="24"/>
          <w:highlight w:val="none"/>
          <w:lang w:eastAsia="zh-CN"/>
        </w:rPr>
      </w:pPr>
      <w:r>
        <w:rPr>
          <w:rFonts w:hint="eastAsia" w:ascii="宋体" w:hAnsi="宋体" w:eastAsia="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eastAsia="宋体" w:cs="宋体"/>
          <w:sz w:val="24"/>
          <w:highlight w:val="none"/>
        </w:rPr>
        <w:t>质疑联系人：</w:t>
      </w:r>
      <w:r>
        <w:rPr>
          <w:rFonts w:hint="eastAsia" w:ascii="宋体" w:hAnsi="宋体" w:cs="宋体"/>
          <w:sz w:val="24"/>
          <w:highlight w:val="none"/>
          <w:lang w:eastAsia="zh-CN"/>
        </w:rPr>
        <w:t>闻女士</w:t>
      </w:r>
    </w:p>
    <w:p w14:paraId="53F3FC87">
      <w:pPr>
        <w:spacing w:line="360" w:lineRule="auto"/>
        <w:ind w:firstLine="720" w:firstLineChars="300"/>
        <w:rPr>
          <w:rFonts w:hint="eastAsia" w:ascii="宋体" w:hAnsi="宋体" w:eastAsia="宋体" w:cs="宋体"/>
          <w:sz w:val="24"/>
          <w:highlight w:val="none"/>
          <w:lang w:val="en-US" w:eastAsia="zh-CN"/>
        </w:rPr>
      </w:pPr>
      <w:r>
        <w:rPr>
          <w:rFonts w:hint="eastAsia" w:ascii="宋体" w:hAnsi="宋体" w:eastAsia="宋体" w:cs="宋体"/>
          <w:sz w:val="24"/>
          <w:highlight w:val="none"/>
        </w:rPr>
        <w:t>质疑联系方式：</w:t>
      </w:r>
      <w:r>
        <w:rPr>
          <w:rFonts w:hint="eastAsia" w:ascii="宋体" w:hAnsi="宋体" w:eastAsia="宋体" w:cs="宋体"/>
          <w:sz w:val="24"/>
          <w:highlight w:val="none"/>
          <w:lang w:val="en-US" w:eastAsia="zh-CN"/>
        </w:rPr>
        <w:t>0573-89376273</w:t>
      </w:r>
    </w:p>
    <w:p w14:paraId="6ADFC02B">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 xml:space="preserve">采购代理机构信息 </w:t>
      </w:r>
    </w:p>
    <w:p w14:paraId="05B8B320">
      <w:pPr>
        <w:spacing w:line="360" w:lineRule="auto"/>
        <w:ind w:firstLine="720" w:firstLineChars="300"/>
        <w:rPr>
          <w:rFonts w:hint="eastAsia" w:ascii="宋体" w:hAnsi="宋体" w:eastAsia="宋体" w:cs="宋体"/>
          <w:sz w:val="24"/>
          <w:highlight w:val="none"/>
        </w:rPr>
      </w:pPr>
      <w:r>
        <w:rPr>
          <w:rFonts w:hint="eastAsia" w:ascii="宋体" w:hAnsi="宋体" w:eastAsia="宋体" w:cs="宋体"/>
          <w:sz w:val="24"/>
          <w:highlight w:val="none"/>
        </w:rPr>
        <w:t>名    称：</w:t>
      </w:r>
      <w:r>
        <w:rPr>
          <w:rFonts w:hint="eastAsia" w:ascii="宋体" w:hAnsi="宋体" w:eastAsia="宋体" w:cs="宋体"/>
          <w:sz w:val="24"/>
          <w:highlight w:val="none"/>
          <w:lang w:eastAsia="zh-CN"/>
        </w:rPr>
        <w:t>桐乡</w:t>
      </w:r>
      <w:r>
        <w:rPr>
          <w:rFonts w:hint="eastAsia" w:ascii="宋体" w:hAnsi="宋体" w:eastAsia="宋体" w:cs="宋体"/>
          <w:sz w:val="24"/>
          <w:highlight w:val="none"/>
        </w:rPr>
        <w:t>市公共资源交易中心</w:t>
      </w:r>
    </w:p>
    <w:p w14:paraId="4B6D22A0">
      <w:pPr>
        <w:spacing w:line="360" w:lineRule="auto"/>
        <w:ind w:firstLine="720" w:firstLineChars="300"/>
        <w:rPr>
          <w:rFonts w:hint="default" w:ascii="宋体" w:hAnsi="宋体" w:eastAsia="宋体" w:cs="宋体"/>
          <w:sz w:val="24"/>
          <w:highlight w:val="none"/>
          <w:lang w:val="en-US" w:eastAsia="zh-CN"/>
        </w:rPr>
      </w:pPr>
      <w:r>
        <w:rPr>
          <w:rFonts w:hint="eastAsia" w:ascii="宋体" w:hAnsi="宋体" w:eastAsia="宋体" w:cs="宋体"/>
          <w:sz w:val="24"/>
          <w:highlight w:val="none"/>
        </w:rPr>
        <w:t>地    址：</w:t>
      </w:r>
      <w:r>
        <w:rPr>
          <w:rFonts w:hint="eastAsia" w:ascii="宋体" w:hAnsi="宋体" w:eastAsia="宋体" w:cs="宋体"/>
          <w:sz w:val="24"/>
          <w:highlight w:val="none"/>
          <w:lang w:eastAsia="zh-CN"/>
        </w:rPr>
        <w:t>桐乡市梧桐街道康民东路</w:t>
      </w:r>
      <w:r>
        <w:rPr>
          <w:rFonts w:hint="eastAsia" w:ascii="宋体" w:hAnsi="宋体" w:eastAsia="宋体" w:cs="宋体"/>
          <w:sz w:val="24"/>
          <w:highlight w:val="none"/>
          <w:lang w:val="en-US" w:eastAsia="zh-CN"/>
        </w:rPr>
        <w:t>58号</w:t>
      </w:r>
    </w:p>
    <w:p w14:paraId="000C3C43">
      <w:pPr>
        <w:spacing w:line="360" w:lineRule="auto"/>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eastAsia="宋体" w:cs="宋体"/>
          <w:sz w:val="24"/>
          <w:highlight w:val="none"/>
        </w:rPr>
        <w:t>传    真： /</w:t>
      </w:r>
    </w:p>
    <w:p w14:paraId="274BEAED">
      <w:pPr>
        <w:spacing w:line="360" w:lineRule="auto"/>
        <w:ind w:firstLine="720" w:firstLineChars="300"/>
        <w:rPr>
          <w:rFonts w:hint="eastAsia" w:ascii="宋体" w:hAnsi="宋体" w:eastAsia="宋体" w:cs="宋体"/>
          <w:sz w:val="24"/>
          <w:highlight w:val="none"/>
          <w:lang w:eastAsia="zh-CN"/>
        </w:rPr>
      </w:pPr>
      <w:r>
        <w:rPr>
          <w:rFonts w:hint="eastAsia" w:ascii="宋体" w:hAnsi="宋体" w:eastAsia="宋体" w:cs="宋体"/>
          <w:sz w:val="24"/>
          <w:highlight w:val="none"/>
        </w:rPr>
        <w:t>项目联系人（询问）：</w:t>
      </w:r>
      <w:r>
        <w:rPr>
          <w:rFonts w:hint="eastAsia" w:ascii="宋体" w:hAnsi="宋体" w:eastAsia="宋体" w:cs="宋体"/>
          <w:sz w:val="24"/>
          <w:highlight w:val="none"/>
          <w:lang w:eastAsia="zh-CN"/>
        </w:rPr>
        <w:t>王女士</w:t>
      </w:r>
    </w:p>
    <w:p w14:paraId="02AD0EDB">
      <w:pPr>
        <w:spacing w:line="360" w:lineRule="auto"/>
        <w:ind w:firstLine="720" w:firstLineChars="300"/>
        <w:rPr>
          <w:rFonts w:hint="default" w:ascii="宋体" w:hAnsi="宋体" w:eastAsia="宋体" w:cs="宋体"/>
          <w:color w:val="auto"/>
          <w:sz w:val="24"/>
          <w:highlight w:val="none"/>
          <w:lang w:val="en-US" w:eastAsia="zh-CN"/>
        </w:rPr>
      </w:pPr>
      <w:r>
        <w:rPr>
          <w:rFonts w:hint="eastAsia" w:ascii="宋体" w:hAnsi="宋体" w:eastAsia="宋体" w:cs="宋体"/>
          <w:sz w:val="24"/>
          <w:highlight w:val="none"/>
        </w:rPr>
        <w:t>项目联系方式</w:t>
      </w:r>
      <w:r>
        <w:rPr>
          <w:rFonts w:hint="eastAsia" w:ascii="宋体" w:hAnsi="宋体" w:eastAsia="宋体" w:cs="宋体"/>
          <w:color w:val="auto"/>
          <w:sz w:val="24"/>
          <w:highlight w:val="none"/>
        </w:rPr>
        <w:t>（询问）：</w:t>
      </w:r>
      <w:r>
        <w:rPr>
          <w:rFonts w:hint="eastAsia" w:ascii="宋体" w:hAnsi="宋体" w:eastAsia="宋体" w:cs="宋体"/>
          <w:color w:val="auto"/>
          <w:sz w:val="24"/>
          <w:highlight w:val="none"/>
          <w:lang w:val="en-US" w:eastAsia="zh-CN"/>
        </w:rPr>
        <w:t>0573-88109511</w:t>
      </w:r>
    </w:p>
    <w:p w14:paraId="73F65A21">
      <w:pPr>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质疑联系人：</w:t>
      </w:r>
      <w:r>
        <w:rPr>
          <w:rFonts w:hint="eastAsia" w:ascii="宋体" w:hAnsi="宋体" w:cs="宋体"/>
          <w:color w:val="auto"/>
          <w:sz w:val="24"/>
          <w:highlight w:val="none"/>
          <w:lang w:val="en-US" w:eastAsia="zh-CN"/>
        </w:rPr>
        <w:t>阮</w:t>
      </w:r>
      <w:r>
        <w:rPr>
          <w:rFonts w:hint="eastAsia" w:ascii="宋体" w:hAnsi="宋体" w:eastAsia="宋体" w:cs="宋体"/>
          <w:color w:val="auto"/>
          <w:sz w:val="24"/>
          <w:highlight w:val="none"/>
          <w:lang w:val="en-US" w:eastAsia="zh-CN"/>
        </w:rPr>
        <w:t>先生</w:t>
      </w:r>
    </w:p>
    <w:p w14:paraId="41C76608">
      <w:pPr>
        <w:spacing w:line="360" w:lineRule="auto"/>
        <w:ind w:firstLine="720" w:firstLineChars="300"/>
        <w:rPr>
          <w:rFonts w:hint="eastAsia" w:ascii="宋体" w:hAnsi="宋体" w:cs="宋体"/>
          <w:color w:val="auto"/>
          <w:sz w:val="24"/>
          <w:highlight w:val="none"/>
          <w:lang w:val="en-US" w:eastAsia="zh-CN"/>
        </w:rPr>
      </w:pPr>
      <w:r>
        <w:rPr>
          <w:rFonts w:hint="eastAsia" w:ascii="宋体" w:hAnsi="宋体" w:eastAsia="宋体" w:cs="宋体"/>
          <w:sz w:val="24"/>
          <w:highlight w:val="none"/>
        </w:rPr>
        <w:t>质疑联系方式：0573-</w:t>
      </w:r>
      <w:r>
        <w:rPr>
          <w:rFonts w:hint="eastAsia" w:ascii="宋体" w:hAnsi="宋体" w:eastAsia="宋体" w:cs="宋体"/>
          <w:sz w:val="24"/>
          <w:highlight w:val="none"/>
          <w:lang w:val="en-US" w:eastAsia="zh-CN"/>
        </w:rPr>
        <w:t>81882</w:t>
      </w:r>
      <w:r>
        <w:rPr>
          <w:rFonts w:hint="eastAsia" w:ascii="宋体" w:hAnsi="宋体" w:cs="宋体"/>
          <w:color w:val="auto"/>
          <w:sz w:val="24"/>
          <w:highlight w:val="none"/>
          <w:lang w:val="en-US" w:eastAsia="zh-CN"/>
        </w:rPr>
        <w:t>108</w:t>
      </w:r>
    </w:p>
    <w:p w14:paraId="05B03195">
      <w:pPr>
        <w:spacing w:line="360" w:lineRule="auto"/>
        <w:ind w:firstLine="480"/>
        <w:rPr>
          <w:rFonts w:ascii="宋体" w:hAnsi="宋体" w:cs="宋体"/>
          <w:sz w:val="24"/>
          <w:highlight w:val="none"/>
        </w:rPr>
      </w:pPr>
      <w:r>
        <w:rPr>
          <w:rFonts w:hint="eastAsia" w:ascii="宋体" w:hAnsi="宋体" w:cs="宋体"/>
          <w:sz w:val="24"/>
          <w:highlight w:val="none"/>
        </w:rPr>
        <w:t>3.</w:t>
      </w:r>
      <w:r>
        <w:rPr>
          <w:rFonts w:hint="eastAsia"/>
          <w:highlight w:val="none"/>
        </w:rPr>
        <w:t xml:space="preserve"> </w:t>
      </w:r>
      <w:r>
        <w:rPr>
          <w:rFonts w:hint="eastAsia" w:ascii="宋体" w:hAnsi="宋体" w:cs="宋体"/>
          <w:sz w:val="24"/>
          <w:highlight w:val="none"/>
        </w:rPr>
        <w:t xml:space="preserve">同级政府采购监督管理部门 </w:t>
      </w:r>
    </w:p>
    <w:p w14:paraId="55DF55FB">
      <w:pPr>
        <w:spacing w:line="360" w:lineRule="auto"/>
        <w:rPr>
          <w:rFonts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cs="宋体"/>
          <w:sz w:val="24"/>
          <w:highlight w:val="none"/>
        </w:rPr>
        <w:t>名    称：</w:t>
      </w:r>
      <w:r>
        <w:rPr>
          <w:rFonts w:hint="eastAsia" w:ascii="宋体" w:hAnsi="宋体" w:cs="宋体"/>
          <w:sz w:val="24"/>
          <w:highlight w:val="none"/>
          <w:lang w:eastAsia="zh-CN"/>
        </w:rPr>
        <w:t>桐乡</w:t>
      </w:r>
      <w:r>
        <w:rPr>
          <w:rFonts w:hint="eastAsia" w:ascii="宋体" w:hAnsi="宋体" w:cs="宋体"/>
          <w:sz w:val="24"/>
          <w:highlight w:val="none"/>
        </w:rPr>
        <w:t>市财政局政府采购监管</w:t>
      </w:r>
      <w:r>
        <w:rPr>
          <w:rFonts w:hint="eastAsia" w:ascii="宋体" w:hAnsi="宋体" w:cs="宋体"/>
          <w:sz w:val="24"/>
          <w:highlight w:val="none"/>
          <w:lang w:eastAsia="zh-CN"/>
        </w:rPr>
        <w:t>科</w:t>
      </w:r>
    </w:p>
    <w:p w14:paraId="696777CE">
      <w:pPr>
        <w:spacing w:line="360" w:lineRule="auto"/>
        <w:rPr>
          <w:rFonts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cs="宋体"/>
          <w:sz w:val="24"/>
          <w:highlight w:val="none"/>
        </w:rPr>
        <w:t>地    址：桐乡市</w:t>
      </w:r>
      <w:r>
        <w:rPr>
          <w:rFonts w:hint="eastAsia" w:ascii="宋体" w:hAnsi="宋体" w:cs="宋体"/>
          <w:sz w:val="24"/>
          <w:highlight w:val="none"/>
          <w:lang w:eastAsia="zh-CN"/>
        </w:rPr>
        <w:t>梧桐街道</w:t>
      </w:r>
      <w:r>
        <w:rPr>
          <w:rFonts w:hint="eastAsia" w:ascii="宋体" w:hAnsi="宋体" w:cs="宋体"/>
          <w:sz w:val="24"/>
          <w:highlight w:val="none"/>
        </w:rPr>
        <w:t xml:space="preserve">茅盾西路2号 </w:t>
      </w:r>
    </w:p>
    <w:p w14:paraId="542B6C25">
      <w:pPr>
        <w:spacing w:line="360" w:lineRule="auto"/>
        <w:rPr>
          <w:rFonts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cs="宋体"/>
          <w:sz w:val="24"/>
          <w:highlight w:val="none"/>
        </w:rPr>
        <w:t>传    真： /</w:t>
      </w:r>
    </w:p>
    <w:p w14:paraId="44B2016C">
      <w:pPr>
        <w:spacing w:line="360" w:lineRule="auto"/>
        <w:rPr>
          <w:rFonts w:hint="eastAsia" w:ascii="宋体" w:hAnsi="宋体" w:eastAsia="宋体" w:cs="宋体"/>
          <w:sz w:val="24"/>
          <w:highlight w:val="none"/>
          <w:lang w:eastAsia="zh-CN"/>
        </w:rPr>
      </w:pPr>
      <w:r>
        <w:rPr>
          <w:rFonts w:hint="eastAsia" w:ascii="宋体" w:hAnsi="宋体" w:cs="宋体"/>
          <w:sz w:val="24"/>
          <w:highlight w:val="none"/>
        </w:rPr>
        <w:t xml:space="preserve">    </w:t>
      </w:r>
      <w:r>
        <w:rPr>
          <w:rFonts w:hint="eastAsia" w:ascii="宋体" w:hAnsi="宋体" w:cs="宋体"/>
          <w:sz w:val="24"/>
          <w:highlight w:val="none"/>
          <w:lang w:val="en-US" w:eastAsia="zh-CN"/>
        </w:rPr>
        <w:t xml:space="preserve"> </w:t>
      </w:r>
      <w:r>
        <w:rPr>
          <w:rFonts w:hint="eastAsia" w:ascii="宋体" w:hAnsi="宋体" w:cs="宋体"/>
          <w:sz w:val="24"/>
          <w:highlight w:val="none"/>
        </w:rPr>
        <w:t>联系人 ：</w:t>
      </w:r>
      <w:r>
        <w:rPr>
          <w:rFonts w:hint="eastAsia" w:ascii="宋体" w:hAnsi="宋体" w:cs="宋体"/>
          <w:sz w:val="24"/>
          <w:highlight w:val="none"/>
          <w:lang w:eastAsia="zh-CN"/>
        </w:rPr>
        <w:t>政府采购监管科</w:t>
      </w:r>
    </w:p>
    <w:p w14:paraId="2964806C">
      <w:pPr>
        <w:spacing w:line="360" w:lineRule="auto"/>
        <w:ind w:firstLine="660" w:firstLineChars="275"/>
        <w:rPr>
          <w:rFonts w:hint="eastAsia" w:ascii="宋体" w:hAnsi="宋体" w:cs="宋体"/>
          <w:sz w:val="24"/>
          <w:highlight w:val="none"/>
          <w:lang w:val="en-US" w:eastAsia="zh-CN"/>
        </w:rPr>
      </w:pPr>
      <w:r>
        <w:rPr>
          <w:rFonts w:hint="eastAsia" w:ascii="宋体" w:hAnsi="宋体" w:cs="宋体"/>
          <w:sz w:val="24"/>
          <w:highlight w:val="none"/>
        </w:rPr>
        <w:t>监督投诉电话：</w:t>
      </w:r>
      <w:r>
        <w:rPr>
          <w:rFonts w:hint="eastAsia" w:ascii="宋体" w:hAnsi="宋体" w:eastAsia="宋体" w:cs="宋体"/>
          <w:i w:val="0"/>
          <w:caps w:val="0"/>
          <w:color w:val="auto"/>
          <w:spacing w:val="0"/>
          <w:sz w:val="24"/>
          <w:szCs w:val="24"/>
          <w:highlight w:val="none"/>
        </w:rPr>
        <w:t>057</w:t>
      </w:r>
      <w:r>
        <w:rPr>
          <w:rFonts w:hint="eastAsia" w:ascii="宋体" w:hAnsi="宋体" w:cs="宋体"/>
          <w:i w:val="0"/>
          <w:caps w:val="0"/>
          <w:color w:val="auto"/>
          <w:spacing w:val="0"/>
          <w:sz w:val="24"/>
          <w:szCs w:val="24"/>
          <w:highlight w:val="none"/>
          <w:lang w:val="en-US" w:eastAsia="zh-CN"/>
        </w:rPr>
        <w:t>3</w:t>
      </w:r>
      <w:r>
        <w:rPr>
          <w:rFonts w:hint="eastAsia" w:ascii="宋体" w:hAnsi="宋体" w:eastAsia="宋体" w:cs="宋体"/>
          <w:i w:val="0"/>
          <w:caps w:val="0"/>
          <w:color w:val="auto"/>
          <w:spacing w:val="0"/>
          <w:sz w:val="24"/>
          <w:szCs w:val="24"/>
          <w:highlight w:val="none"/>
        </w:rPr>
        <w:t>-</w:t>
      </w:r>
      <w:r>
        <w:rPr>
          <w:rFonts w:hint="eastAsia" w:ascii="宋体" w:hAnsi="宋体" w:cs="宋体"/>
          <w:i w:val="0"/>
          <w:caps w:val="0"/>
          <w:color w:val="auto"/>
          <w:spacing w:val="0"/>
          <w:sz w:val="24"/>
          <w:szCs w:val="24"/>
          <w:highlight w:val="none"/>
          <w:lang w:val="en-US" w:eastAsia="zh-CN"/>
        </w:rPr>
        <w:t>88022840</w:t>
      </w:r>
    </w:p>
    <w:p w14:paraId="2A7B64A9">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若对项目采购电子交易系统操作有疑问，可登录政采云（https://www.zcygov.cn/），点击右侧咨询小采，获取采小蜜智能服务管家帮助，或拨打政采云服务热线95763获取热线服务帮助。</w:t>
      </w:r>
    </w:p>
    <w:p w14:paraId="4945EE2B">
      <w:pPr>
        <w:keepNext w:val="0"/>
        <w:keepLines w:val="0"/>
        <w:pageBreakBefore w:val="0"/>
        <w:widowControl/>
        <w:kinsoku/>
        <w:wordWrap/>
        <w:overflowPunct/>
        <w:topLinePunct w:val="0"/>
        <w:autoSpaceDE/>
        <w:autoSpaceDN/>
        <w:bidi w:val="0"/>
        <w:snapToGrid w:val="0"/>
        <w:spacing w:line="360" w:lineRule="auto"/>
        <w:ind w:left="420"/>
        <w:textAlignment w:val="auto"/>
        <w:rPr>
          <w:rFonts w:hint="eastAsia" w:ascii="宋体" w:hAnsi="宋体" w:eastAsia="宋体" w:cs="宋体"/>
          <w:sz w:val="24"/>
          <w:szCs w:val="24"/>
        </w:rPr>
      </w:pPr>
      <w:r>
        <w:rPr>
          <w:rFonts w:hint="eastAsia" w:ascii="宋体" w:hAnsi="宋体" w:cs="宋体"/>
          <w:sz w:val="24"/>
        </w:rPr>
        <w:t>CA问题联系电话（人工）：汇信CA 400-888-4636；天谷CA 400-087-8198。</w:t>
      </w:r>
    </w:p>
    <w:p w14:paraId="60F12AE2">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八、采购公告，更正公告，中标公</w:t>
      </w:r>
      <w:r>
        <w:rPr>
          <w:rFonts w:hint="eastAsia" w:ascii="宋体" w:hAnsi="宋体" w:eastAsia="宋体" w:cs="宋体"/>
          <w:b/>
          <w:bCs/>
          <w:sz w:val="24"/>
          <w:szCs w:val="24"/>
          <w:lang w:eastAsia="zh-CN"/>
        </w:rPr>
        <w:t>告</w:t>
      </w:r>
      <w:r>
        <w:rPr>
          <w:rFonts w:hint="eastAsia" w:ascii="宋体" w:hAnsi="宋体" w:eastAsia="宋体" w:cs="宋体"/>
          <w:b/>
          <w:bCs/>
          <w:sz w:val="24"/>
          <w:szCs w:val="24"/>
        </w:rPr>
        <w:t>等相关公告发布网址：</w:t>
      </w:r>
    </w:p>
    <w:p w14:paraId="395ECEFC">
      <w:pPr>
        <w:keepNext w:val="0"/>
        <w:keepLines w:val="0"/>
        <w:pageBreakBefore w:val="0"/>
        <w:widowControl/>
        <w:kinsoku/>
        <w:wordWrap/>
        <w:overflowPunct/>
        <w:topLinePunct w:val="0"/>
        <w:autoSpaceDE/>
        <w:autoSpaceDN/>
        <w:bidi w:val="0"/>
        <w:snapToGrid w:val="0"/>
        <w:spacing w:line="360" w:lineRule="auto"/>
        <w:ind w:left="566" w:leftChars="236"/>
        <w:textAlignment w:val="auto"/>
        <w:rPr>
          <w:rStyle w:val="164"/>
          <w:rFonts w:hint="eastAsia" w:ascii="宋体" w:hAnsi="宋体" w:eastAsia="宋体" w:cs="宋体"/>
          <w:bCs/>
          <w:sz w:val="24"/>
          <w:szCs w:val="24"/>
          <w:u w:val="single"/>
        </w:rPr>
      </w:pPr>
      <w:r>
        <w:rPr>
          <w:rFonts w:hint="eastAsia" w:ascii="宋体" w:hAnsi="宋体" w:eastAsia="宋体" w:cs="宋体"/>
          <w:sz w:val="24"/>
          <w:szCs w:val="24"/>
          <w:u w:val="single"/>
        </w:rPr>
        <w:t>http://zfcg.czt.zj.gov.cn/</w:t>
      </w:r>
      <w:r>
        <w:rPr>
          <w:rStyle w:val="164"/>
          <w:rFonts w:hint="eastAsia" w:ascii="宋体" w:hAnsi="宋体" w:eastAsia="宋体" w:cs="宋体"/>
          <w:bCs/>
          <w:sz w:val="24"/>
          <w:szCs w:val="24"/>
          <w:u w:val="single"/>
        </w:rPr>
        <w:t>（浙江政府采购网）</w:t>
      </w:r>
    </w:p>
    <w:p w14:paraId="626BAA32">
      <w:pPr>
        <w:keepNext w:val="0"/>
        <w:keepLines w:val="0"/>
        <w:pageBreakBefore w:val="0"/>
        <w:widowControl/>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u w:val="single"/>
        </w:rPr>
        <w:t>https://jxszwsjb.jiaxing.gov.cn/</w:t>
      </w:r>
      <w:r>
        <w:rPr>
          <w:rFonts w:hint="eastAsia" w:ascii="宋体" w:hAnsi="宋体" w:eastAsia="宋体" w:cs="宋体"/>
          <w:color w:val="auto"/>
          <w:sz w:val="24"/>
          <w:szCs w:val="24"/>
          <w:u w:val="single"/>
          <w:lang w:eastAsia="zh-CN"/>
        </w:rPr>
        <w:t>嘉兴</w:t>
      </w:r>
      <w:r>
        <w:rPr>
          <w:rFonts w:hint="eastAsia" w:ascii="宋体" w:hAnsi="宋体" w:eastAsia="宋体" w:cs="宋体"/>
          <w:color w:val="auto"/>
          <w:sz w:val="24"/>
          <w:szCs w:val="24"/>
          <w:u w:val="single"/>
        </w:rPr>
        <w:t>市公共资源交易网</w:t>
      </w:r>
      <w:r>
        <w:rPr>
          <w:rFonts w:hint="eastAsia" w:ascii="宋体" w:hAnsi="宋体" w:eastAsia="宋体" w:cs="宋体"/>
          <w:color w:val="auto"/>
          <w:sz w:val="24"/>
          <w:szCs w:val="24"/>
          <w:u w:val="single"/>
          <w:lang w:eastAsia="zh-CN"/>
        </w:rPr>
        <w:t>（桐乡）</w:t>
      </w:r>
    </w:p>
    <w:p w14:paraId="016CA992">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九、“政采贷”政策：</w:t>
      </w:r>
    </w:p>
    <w:p w14:paraId="7F8D8AD9">
      <w:pPr>
        <w:keepNext w:val="0"/>
        <w:keepLines w:val="0"/>
        <w:pageBreakBefore w:val="0"/>
        <w:widowControl/>
        <w:kinsoku/>
        <w:wordWrap/>
        <w:overflowPunct/>
        <w:topLinePunct w:val="0"/>
        <w:autoSpaceDE/>
        <w:autoSpaceDN/>
        <w:bidi w:val="0"/>
        <w:snapToGrid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rPr>
        <w:tab/>
      </w:r>
      <w:r>
        <w:rPr>
          <w:rFonts w:hint="eastAsia" w:ascii="宋体" w:hAnsi="宋体" w:cs="宋体"/>
          <w:sz w:val="24"/>
          <w:highlight w:val="none"/>
        </w:rPr>
        <w:t>供应商中标后也可在“政采云”平台申请政采贷：操作路径：登录政采云平台--金融服务中心--【融资服务】，可在热门申请中选择产品直接申请，也可点击云智贷匹配适合产品进行申请，或者在可申请项目中根据该项目进行申请。</w:t>
      </w:r>
    </w:p>
    <w:p w14:paraId="18689FAD">
      <w:pPr>
        <w:pStyle w:val="33"/>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十、其他说明：</w:t>
      </w:r>
    </w:p>
    <w:p w14:paraId="37A5B456">
      <w:pPr>
        <w:pStyle w:val="33"/>
        <w:keepNext w:val="0"/>
        <w:keepLines w:val="0"/>
        <w:pageBreakBefore w:val="0"/>
        <w:widowControl/>
        <w:numPr>
          <w:ilvl w:val="2"/>
          <w:numId w:val="13"/>
        </w:numPr>
        <w:kinsoku/>
        <w:wordWrap/>
        <w:overflowPunct/>
        <w:topLinePunct w:val="0"/>
        <w:autoSpaceDE/>
        <w:autoSpaceDN/>
        <w:bidi w:val="0"/>
        <w:adjustRightInd w:val="0"/>
        <w:snapToGrid w:val="0"/>
        <w:spacing w:line="360" w:lineRule="auto"/>
        <w:ind w:left="0" w:firstLine="283"/>
        <w:textAlignment w:val="auto"/>
        <w:rPr>
          <w:rFonts w:hint="eastAsia" w:ascii="宋体" w:hAnsi="宋体" w:eastAsia="宋体" w:cs="宋体"/>
          <w:sz w:val="24"/>
          <w:szCs w:val="24"/>
        </w:rPr>
      </w:pPr>
      <w:r>
        <w:rPr>
          <w:rFonts w:hint="eastAsia" w:ascii="宋体" w:hAnsi="宋体" w:eastAsia="宋体" w:cs="宋体"/>
          <w:sz w:val="24"/>
          <w:szCs w:val="24"/>
        </w:rPr>
        <w:t>本项目实行电子投标，请按照本项目招标文件和</w:t>
      </w:r>
      <w:r>
        <w:rPr>
          <w:rFonts w:hint="eastAsia" w:ascii="宋体" w:hAnsi="宋体" w:eastAsia="宋体" w:cs="宋体"/>
          <w:bCs/>
          <w:sz w:val="24"/>
          <w:szCs w:val="24"/>
        </w:rPr>
        <w:t>“政采云”</w:t>
      </w:r>
      <w:r>
        <w:rPr>
          <w:rFonts w:hint="eastAsia" w:ascii="宋体" w:hAnsi="宋体" w:eastAsia="宋体" w:cs="宋体"/>
          <w:sz w:val="24"/>
          <w:szCs w:val="24"/>
        </w:rPr>
        <w:t>平台的要求编制、加密并递交投标文件。</w:t>
      </w:r>
    </w:p>
    <w:p w14:paraId="7577D2D7">
      <w:pPr>
        <w:pStyle w:val="33"/>
        <w:keepNext w:val="0"/>
        <w:keepLines w:val="0"/>
        <w:pageBreakBefore w:val="0"/>
        <w:widowControl/>
        <w:numPr>
          <w:ilvl w:val="2"/>
          <w:numId w:val="13"/>
        </w:numPr>
        <w:kinsoku/>
        <w:wordWrap/>
        <w:overflowPunct/>
        <w:topLinePunct w:val="0"/>
        <w:autoSpaceDE/>
        <w:autoSpaceDN/>
        <w:bidi w:val="0"/>
        <w:adjustRightInd w:val="0"/>
        <w:snapToGrid w:val="0"/>
        <w:spacing w:line="360" w:lineRule="auto"/>
        <w:ind w:left="0" w:firstLine="283"/>
        <w:textAlignment w:val="auto"/>
        <w:rPr>
          <w:rFonts w:hint="eastAsia" w:ascii="宋体" w:hAnsi="宋体" w:eastAsia="宋体" w:cs="宋体"/>
          <w:sz w:val="24"/>
          <w:szCs w:val="24"/>
        </w:rPr>
      </w:pPr>
      <w:r>
        <w:rPr>
          <w:rFonts w:hint="eastAsia" w:ascii="宋体" w:hAnsi="宋体" w:eastAsia="宋体" w:cs="宋体"/>
          <w:sz w:val="24"/>
          <w:szCs w:val="24"/>
        </w:rPr>
        <w:t>投标人应在开标前确保成为浙江政府采购网正式注册入库供应商，完成CA数字证书办理，完成CA数字证书办理预计一周左右，建议各投标人抓紧时间办理。</w:t>
      </w:r>
    </w:p>
    <w:p w14:paraId="1D3F3BA3">
      <w:pPr>
        <w:keepNext w:val="0"/>
        <w:keepLines w:val="0"/>
        <w:pageBreakBefore w:val="0"/>
        <w:widowControl/>
        <w:numPr>
          <w:ilvl w:val="2"/>
          <w:numId w:val="13"/>
        </w:numPr>
        <w:kinsoku/>
        <w:wordWrap/>
        <w:overflowPunct/>
        <w:topLinePunct w:val="0"/>
        <w:autoSpaceDE/>
        <w:autoSpaceDN/>
        <w:bidi w:val="0"/>
        <w:snapToGrid w:val="0"/>
        <w:spacing w:line="360" w:lineRule="auto"/>
        <w:ind w:left="0" w:firstLine="283"/>
        <w:textAlignment w:val="auto"/>
        <w:rPr>
          <w:rFonts w:hint="eastAsia" w:ascii="宋体" w:hAnsi="宋体" w:eastAsia="宋体" w:cs="宋体"/>
          <w:sz w:val="24"/>
          <w:szCs w:val="24"/>
        </w:rPr>
      </w:pPr>
      <w:r>
        <w:rPr>
          <w:rFonts w:hint="eastAsia" w:ascii="宋体" w:hAnsi="宋体" w:eastAsia="宋体" w:cs="宋体"/>
          <w:sz w:val="24"/>
          <w:szCs w:val="24"/>
        </w:rPr>
        <w:t>投标人通过</w:t>
      </w:r>
      <w:r>
        <w:rPr>
          <w:rFonts w:hint="eastAsia" w:ascii="宋体" w:hAnsi="宋体" w:eastAsia="宋体" w:cs="宋体"/>
          <w:bCs/>
          <w:sz w:val="24"/>
          <w:szCs w:val="24"/>
        </w:rPr>
        <w:t>“政采云”</w:t>
      </w:r>
      <w:r>
        <w:rPr>
          <w:rFonts w:hint="eastAsia" w:ascii="宋体" w:hAnsi="宋体" w:eastAsia="宋体" w:cs="宋体"/>
          <w:sz w:val="24"/>
          <w:szCs w:val="24"/>
        </w:rPr>
        <w:t>平台电子投标工具制作投标文件，电子投标工具请供应商自行前往浙江政府采购网下载并安装</w:t>
      </w:r>
      <w:r>
        <w:rPr>
          <w:rFonts w:hint="eastAsia" w:ascii="宋体" w:hAnsi="宋体" w:eastAsia="宋体" w:cs="宋体"/>
          <w:kern w:val="2"/>
          <w:sz w:val="24"/>
          <w:szCs w:val="24"/>
        </w:rPr>
        <w:t>。</w:t>
      </w:r>
    </w:p>
    <w:p w14:paraId="035C4AAC">
      <w:pPr>
        <w:keepNext w:val="0"/>
        <w:keepLines w:val="0"/>
        <w:pageBreakBefore w:val="0"/>
        <w:widowControl/>
        <w:numPr>
          <w:ilvl w:val="2"/>
          <w:numId w:val="13"/>
        </w:numPr>
        <w:kinsoku/>
        <w:wordWrap/>
        <w:overflowPunct/>
        <w:topLinePunct w:val="0"/>
        <w:autoSpaceDE/>
        <w:autoSpaceDN/>
        <w:bidi w:val="0"/>
        <w:snapToGrid w:val="0"/>
        <w:spacing w:line="360" w:lineRule="auto"/>
        <w:ind w:left="0" w:firstLine="283"/>
        <w:textAlignment w:val="auto"/>
        <w:rPr>
          <w:rFonts w:hint="eastAsia" w:ascii="宋体" w:hAnsi="宋体" w:cs="宋体"/>
          <w:b/>
          <w:color w:val="auto"/>
          <w:sz w:val="28"/>
          <w:szCs w:val="28"/>
          <w:highlight w:val="none"/>
        </w:rPr>
      </w:pPr>
      <w:r>
        <w:rPr>
          <w:rFonts w:hint="eastAsia" w:ascii="宋体" w:hAnsi="宋体" w:eastAsia="宋体" w:cs="宋体"/>
          <w:sz w:val="24"/>
          <w:szCs w:val="24"/>
        </w:rPr>
        <w:t>投标文件制作及电子招投标</w:t>
      </w:r>
      <w:r>
        <w:rPr>
          <w:rFonts w:hint="eastAsia" w:ascii="宋体" w:hAnsi="宋体" w:cs="宋体"/>
          <w:sz w:val="24"/>
          <w:highlight w:val="none"/>
        </w:rPr>
        <w:t>具体操作指南：详见政采云平台“服务中心-帮助文档-项目采购-操作流程-电子招投标-政府采购项目电子交易管理操作指南-供应商”</w:t>
      </w:r>
      <w:r>
        <w:rPr>
          <w:rFonts w:hint="eastAsia" w:ascii="宋体" w:hAnsi="宋体" w:eastAsia="宋体" w:cs="宋体"/>
          <w:sz w:val="24"/>
          <w:szCs w:val="24"/>
        </w:rPr>
        <w:t>。</w:t>
      </w:r>
      <w:bookmarkStart w:id="8" w:name="_Toc322352982"/>
      <w:bookmarkStart w:id="9" w:name="_Toc354491896"/>
      <w:bookmarkStart w:id="10" w:name="_Toc356371430"/>
      <w:bookmarkStart w:id="11" w:name="_Toc359856796"/>
    </w:p>
    <w:p w14:paraId="604111C7">
      <w:pPr>
        <w:pStyle w:val="63"/>
        <w:rPr>
          <w:rFonts w:hint="eastAsia"/>
        </w:rPr>
      </w:pPr>
    </w:p>
    <w:p w14:paraId="5FBF9DDE">
      <w:pPr>
        <w:keepNext w:val="0"/>
        <w:keepLines w:val="0"/>
        <w:pageBreakBefore w:val="0"/>
        <w:widowControl/>
        <w:numPr>
          <w:ilvl w:val="0"/>
          <w:numId w:val="0"/>
        </w:numPr>
        <w:kinsoku/>
        <w:wordWrap/>
        <w:overflowPunct/>
        <w:topLinePunct w:val="0"/>
        <w:autoSpaceDE/>
        <w:autoSpaceDN/>
        <w:bidi w:val="0"/>
        <w:snapToGrid w:val="0"/>
        <w:spacing w:line="360" w:lineRule="auto"/>
        <w:jc w:val="both"/>
        <w:textAlignment w:val="auto"/>
        <w:rPr>
          <w:rFonts w:hint="eastAsia" w:ascii="宋体" w:hAnsi="宋体" w:cs="宋体"/>
          <w:b/>
          <w:color w:val="auto"/>
          <w:sz w:val="28"/>
          <w:szCs w:val="28"/>
          <w:highlight w:val="none"/>
        </w:rPr>
      </w:pPr>
    </w:p>
    <w:p w14:paraId="4EA228DC">
      <w:pPr>
        <w:pStyle w:val="63"/>
        <w:rPr>
          <w:rFonts w:hint="eastAsia"/>
        </w:rPr>
      </w:pPr>
    </w:p>
    <w:p w14:paraId="04E7EE56">
      <w:pPr>
        <w:keepNext w:val="0"/>
        <w:keepLines w:val="0"/>
        <w:pageBreakBefore w:val="0"/>
        <w:widowControl/>
        <w:numPr>
          <w:ilvl w:val="0"/>
          <w:numId w:val="14"/>
        </w:numPr>
        <w:kinsoku/>
        <w:wordWrap/>
        <w:overflowPunct/>
        <w:topLinePunct w:val="0"/>
        <w:autoSpaceDE/>
        <w:autoSpaceDN/>
        <w:bidi w:val="0"/>
        <w:snapToGrid w:val="0"/>
        <w:spacing w:line="360" w:lineRule="auto"/>
        <w:jc w:val="center"/>
        <w:textAlignment w:val="auto"/>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 投标</w:t>
      </w:r>
      <w:bookmarkEnd w:id="8"/>
      <w:bookmarkEnd w:id="9"/>
      <w:r>
        <w:rPr>
          <w:rFonts w:hint="eastAsia" w:ascii="宋体" w:hAnsi="宋体" w:cs="宋体"/>
          <w:b/>
          <w:color w:val="auto"/>
          <w:sz w:val="32"/>
          <w:szCs w:val="32"/>
          <w:highlight w:val="none"/>
        </w:rPr>
        <w:t>须知</w:t>
      </w:r>
      <w:bookmarkEnd w:id="10"/>
      <w:bookmarkEnd w:id="11"/>
      <w:r>
        <w:rPr>
          <w:rFonts w:hint="eastAsia" w:ascii="宋体" w:hAnsi="宋体" w:cs="宋体"/>
          <w:b/>
          <w:color w:val="auto"/>
          <w:sz w:val="32"/>
          <w:szCs w:val="32"/>
          <w:highlight w:val="none"/>
        </w:rPr>
        <w:t>及说明</w:t>
      </w:r>
    </w:p>
    <w:p w14:paraId="6DD6A58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rPr>
      </w:pPr>
      <w:r>
        <w:rPr>
          <w:rFonts w:hint="eastAsia" w:ascii="宋体" w:hAnsi="宋体" w:cs="宋体"/>
          <w:b/>
          <w:bCs/>
          <w:sz w:val="24"/>
        </w:rPr>
        <w:t>前附表</w:t>
      </w:r>
    </w:p>
    <w:tbl>
      <w:tblPr>
        <w:tblStyle w:val="64"/>
        <w:tblpPr w:leftFromText="180" w:rightFromText="180" w:vertAnchor="text" w:horzAnchor="page" w:tblpX="1485" w:tblpY="465"/>
        <w:tblOverlap w:val="never"/>
        <w:tblW w:w="92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490"/>
        <w:gridCol w:w="7064"/>
      </w:tblGrid>
      <w:tr w14:paraId="026F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7236A8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序号</w:t>
            </w:r>
          </w:p>
        </w:tc>
        <w:tc>
          <w:tcPr>
            <w:tcW w:w="1490" w:type="dxa"/>
            <w:noWrap w:val="0"/>
            <w:vAlign w:val="center"/>
          </w:tcPr>
          <w:p w14:paraId="2C88EB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事项</w:t>
            </w:r>
          </w:p>
        </w:tc>
        <w:tc>
          <w:tcPr>
            <w:tcW w:w="7064" w:type="dxa"/>
            <w:noWrap w:val="0"/>
            <w:vAlign w:val="top"/>
          </w:tcPr>
          <w:p w14:paraId="00542E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本项目的特别规定</w:t>
            </w:r>
          </w:p>
        </w:tc>
      </w:tr>
      <w:tr w14:paraId="3A3D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1C34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1</w:t>
            </w:r>
          </w:p>
        </w:tc>
        <w:tc>
          <w:tcPr>
            <w:tcW w:w="1490" w:type="dxa"/>
            <w:noWrap w:val="0"/>
            <w:vAlign w:val="center"/>
          </w:tcPr>
          <w:p w14:paraId="339C3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项目名称</w:t>
            </w:r>
          </w:p>
        </w:tc>
        <w:tc>
          <w:tcPr>
            <w:tcW w:w="7064" w:type="dxa"/>
            <w:noWrap w:val="0"/>
            <w:vAlign w:val="top"/>
          </w:tcPr>
          <w:p w14:paraId="39F3E013">
            <w:pPr>
              <w:snapToGrid w:val="0"/>
              <w:jc w:val="left"/>
              <w:rPr>
                <w:rFonts w:hint="eastAsia" w:ascii="宋体" w:hAnsi="宋体" w:cs="宋体"/>
                <w:sz w:val="24"/>
              </w:rPr>
            </w:pPr>
            <w:r>
              <w:rPr>
                <w:rFonts w:hint="eastAsia" w:ascii="宋体" w:hAnsi="宋体"/>
                <w:b w:val="0"/>
                <w:bCs/>
                <w:sz w:val="24"/>
                <w:szCs w:val="24"/>
              </w:rPr>
              <w:t>桐乡市</w:t>
            </w:r>
            <w:r>
              <w:rPr>
                <w:rFonts w:hint="eastAsia" w:ascii="宋体" w:hAnsi="宋体"/>
                <w:b w:val="0"/>
                <w:bCs/>
                <w:sz w:val="24"/>
                <w:szCs w:val="24"/>
                <w:lang w:eastAsia="zh-CN"/>
              </w:rPr>
              <w:t>青少年宫物业</w:t>
            </w:r>
            <w:r>
              <w:rPr>
                <w:rFonts w:hint="eastAsia" w:ascii="宋体" w:hAnsi="宋体"/>
                <w:b w:val="0"/>
                <w:bCs/>
                <w:sz w:val="24"/>
                <w:szCs w:val="24"/>
              </w:rPr>
              <w:t>管理服务</w:t>
            </w:r>
            <w:r>
              <w:rPr>
                <w:rFonts w:hint="eastAsia" w:ascii="宋体" w:hAnsi="宋体"/>
                <w:b w:val="0"/>
                <w:bCs/>
                <w:sz w:val="24"/>
                <w:szCs w:val="24"/>
                <w:lang w:eastAsia="zh-CN"/>
              </w:rPr>
              <w:t>采购</w:t>
            </w:r>
            <w:r>
              <w:rPr>
                <w:rFonts w:hint="eastAsia" w:ascii="宋体" w:hAnsi="宋体"/>
                <w:b w:val="0"/>
                <w:bCs/>
                <w:sz w:val="24"/>
                <w:szCs w:val="24"/>
              </w:rPr>
              <w:t>项目</w:t>
            </w:r>
          </w:p>
        </w:tc>
      </w:tr>
      <w:tr w14:paraId="7136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6E74E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b/>
                <w:bCs/>
                <w:sz w:val="24"/>
              </w:rPr>
            </w:pPr>
            <w:r>
              <w:rPr>
                <w:rFonts w:hint="eastAsia" w:ascii="宋体" w:hAnsi="宋体" w:cs="宋体"/>
                <w:b/>
                <w:bCs/>
                <w:sz w:val="24"/>
              </w:rPr>
              <w:t>2</w:t>
            </w:r>
          </w:p>
        </w:tc>
        <w:tc>
          <w:tcPr>
            <w:tcW w:w="1490" w:type="dxa"/>
            <w:noWrap w:val="0"/>
            <w:vAlign w:val="center"/>
          </w:tcPr>
          <w:p w14:paraId="65598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采购内容</w:t>
            </w:r>
          </w:p>
        </w:tc>
        <w:tc>
          <w:tcPr>
            <w:tcW w:w="7064" w:type="dxa"/>
            <w:noWrap w:val="0"/>
            <w:vAlign w:val="top"/>
          </w:tcPr>
          <w:p w14:paraId="69044C0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t>详见第</w:t>
            </w:r>
            <w:r>
              <w:rPr>
                <w:rFonts w:hint="eastAsia" w:ascii="宋体" w:hAnsi="宋体" w:cs="宋体"/>
                <w:sz w:val="24"/>
                <w:lang w:eastAsia="zh-CN"/>
              </w:rPr>
              <w:t>三</w:t>
            </w:r>
            <w:r>
              <w:rPr>
                <w:rFonts w:hint="eastAsia" w:ascii="宋体" w:hAnsi="宋体" w:cs="宋体"/>
                <w:sz w:val="24"/>
              </w:rPr>
              <w:t>章</w:t>
            </w:r>
            <w:r>
              <w:rPr>
                <w:rFonts w:hint="eastAsia" w:ascii="宋体" w:hAnsi="宋体" w:cs="宋体"/>
                <w:sz w:val="24"/>
                <w:lang w:eastAsia="zh-CN"/>
              </w:rPr>
              <w:t>采购</w:t>
            </w:r>
            <w:r>
              <w:rPr>
                <w:rFonts w:hint="eastAsia" w:ascii="宋体" w:hAnsi="宋体" w:cs="宋体"/>
                <w:sz w:val="24"/>
              </w:rPr>
              <w:t>需求</w:t>
            </w:r>
          </w:p>
        </w:tc>
      </w:tr>
      <w:tr w14:paraId="2327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53DAC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b/>
                <w:bCs/>
                <w:sz w:val="24"/>
              </w:rPr>
            </w:pPr>
            <w:r>
              <w:rPr>
                <w:rFonts w:hint="eastAsia" w:ascii="宋体" w:hAnsi="宋体" w:cs="宋体"/>
                <w:b/>
                <w:bCs/>
                <w:sz w:val="24"/>
              </w:rPr>
              <w:t>3</w:t>
            </w:r>
          </w:p>
        </w:tc>
        <w:tc>
          <w:tcPr>
            <w:tcW w:w="1490" w:type="dxa"/>
            <w:noWrap w:val="0"/>
            <w:vAlign w:val="center"/>
          </w:tcPr>
          <w:p w14:paraId="31CFD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报价要求</w:t>
            </w:r>
          </w:p>
        </w:tc>
        <w:tc>
          <w:tcPr>
            <w:tcW w:w="7064" w:type="dxa"/>
            <w:noWrap w:val="0"/>
            <w:vAlign w:val="top"/>
          </w:tcPr>
          <w:p w14:paraId="6C6E234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t>有关本项目实施所需的所有费用（含税费）均计入报价。开标一览表（报价表）是报价的唯一载体。投标文件中价格全部采用人民币报价。招标文件未列明，而供应商认为必需的费用也需列入报价。</w:t>
            </w:r>
            <w:r>
              <w:rPr>
                <w:rFonts w:hint="eastAsia" w:ascii="宋体" w:hAnsi="宋体" w:cs="宋体"/>
                <w:b/>
                <w:bCs/>
                <w:sz w:val="24"/>
              </w:rPr>
              <w:t>提醒：验收时检测费、专家费等验收所产生的合理费用由采购人承担，不包含在投标总价中，若由供应商原因造成的验收不合格所产生的费用，由供应商承担。</w:t>
            </w:r>
          </w:p>
        </w:tc>
      </w:tr>
      <w:tr w14:paraId="5FE2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91F4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b/>
                <w:bCs/>
                <w:sz w:val="24"/>
              </w:rPr>
            </w:pPr>
            <w:r>
              <w:rPr>
                <w:rFonts w:hint="eastAsia" w:ascii="宋体" w:hAnsi="宋体" w:cs="宋体"/>
                <w:b/>
                <w:bCs/>
                <w:sz w:val="24"/>
              </w:rPr>
              <w:t>4</w:t>
            </w:r>
          </w:p>
        </w:tc>
        <w:tc>
          <w:tcPr>
            <w:tcW w:w="1490" w:type="dxa"/>
            <w:noWrap w:val="0"/>
            <w:vAlign w:val="center"/>
          </w:tcPr>
          <w:p w14:paraId="541A8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中小企业预留</w:t>
            </w:r>
          </w:p>
          <w:p w14:paraId="30838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份额情况</w:t>
            </w:r>
          </w:p>
        </w:tc>
        <w:tc>
          <w:tcPr>
            <w:tcW w:w="7064" w:type="dxa"/>
            <w:noWrap w:val="0"/>
            <w:vAlign w:val="top"/>
          </w:tcPr>
          <w:p w14:paraId="0467720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t>根据《政府采购促进中小企业发展管理办法》财库〔2020〕46号文件的规定，本项目</w:t>
            </w:r>
            <w:r>
              <w:rPr>
                <w:rFonts w:hint="eastAsia" w:ascii="宋体" w:hAnsi="宋体" w:cs="宋体"/>
                <w:sz w:val="24"/>
                <w:u w:val="single"/>
                <w:lang w:val="en-US" w:eastAsia="zh-CN"/>
              </w:rPr>
              <w:t xml:space="preserve">  </w:t>
            </w:r>
            <w:r>
              <w:rPr>
                <w:rFonts w:hint="eastAsia" w:ascii="宋体" w:hAnsi="宋体" w:cs="宋体"/>
                <w:b/>
                <w:bCs/>
                <w:sz w:val="24"/>
                <w:u w:val="single"/>
              </w:rPr>
              <w:t>属于</w:t>
            </w:r>
            <w:r>
              <w:rPr>
                <w:rFonts w:hint="eastAsia" w:ascii="宋体" w:hAnsi="宋体" w:cs="宋体"/>
                <w:b/>
                <w:bCs/>
                <w:sz w:val="24"/>
                <w:u w:val="single"/>
                <w:lang w:val="en-US" w:eastAsia="zh-CN"/>
              </w:rPr>
              <w:t xml:space="preserve">   </w:t>
            </w:r>
            <w:r>
              <w:rPr>
                <w:rFonts w:hint="eastAsia" w:ascii="宋体" w:hAnsi="宋体" w:cs="宋体"/>
                <w:sz w:val="24"/>
              </w:rPr>
              <w:t>预留份额专门面向中小企业采购的项目。</w:t>
            </w:r>
          </w:p>
        </w:tc>
      </w:tr>
      <w:tr w14:paraId="34DA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3F43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b/>
                <w:bCs/>
                <w:sz w:val="24"/>
              </w:rPr>
            </w:pPr>
            <w:r>
              <w:rPr>
                <w:rFonts w:hint="eastAsia" w:ascii="宋体" w:hAnsi="宋体" w:cs="宋体"/>
                <w:b/>
                <w:bCs/>
                <w:sz w:val="24"/>
              </w:rPr>
              <w:t>5</w:t>
            </w:r>
          </w:p>
        </w:tc>
        <w:tc>
          <w:tcPr>
            <w:tcW w:w="1490" w:type="dxa"/>
            <w:noWrap w:val="0"/>
            <w:vAlign w:val="center"/>
          </w:tcPr>
          <w:p w14:paraId="4CAA6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分包</w:t>
            </w:r>
          </w:p>
        </w:tc>
        <w:tc>
          <w:tcPr>
            <w:tcW w:w="7064" w:type="dxa"/>
            <w:noWrap w:val="0"/>
            <w:vAlign w:val="top"/>
          </w:tcPr>
          <w:p w14:paraId="5707690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A同意将非主体、非关键性的</w:t>
            </w:r>
            <w:r>
              <w:rPr>
                <w:rFonts w:hint="eastAsia" w:ascii="宋体" w:hAnsi="宋体" w:cs="宋体"/>
                <w:sz w:val="24"/>
                <w:u w:val="single"/>
              </w:rPr>
              <w:t xml:space="preserve">     </w:t>
            </w:r>
            <w:r>
              <w:rPr>
                <w:rFonts w:hint="eastAsia" w:ascii="宋体" w:hAnsi="宋体" w:cs="宋体"/>
                <w:sz w:val="24"/>
              </w:rPr>
              <w:t>工作分包。</w:t>
            </w:r>
          </w:p>
          <w:p w14:paraId="3F5E5B5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sym w:font="Wingdings" w:char="00FE"/>
            </w:r>
            <w:r>
              <w:rPr>
                <w:rFonts w:hint="eastAsia" w:ascii="宋体" w:hAnsi="宋体" w:cs="宋体"/>
                <w:sz w:val="24"/>
              </w:rPr>
              <w:t>B不同意分包。</w:t>
            </w:r>
          </w:p>
        </w:tc>
      </w:tr>
      <w:tr w14:paraId="21A2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2CFEF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b/>
                <w:bCs/>
                <w:sz w:val="24"/>
              </w:rPr>
            </w:pPr>
            <w:r>
              <w:rPr>
                <w:rFonts w:hint="eastAsia" w:ascii="宋体" w:hAnsi="宋体" w:cs="宋体"/>
                <w:b/>
                <w:bCs/>
                <w:sz w:val="24"/>
              </w:rPr>
              <w:t>6</w:t>
            </w:r>
          </w:p>
        </w:tc>
        <w:tc>
          <w:tcPr>
            <w:tcW w:w="1490" w:type="dxa"/>
            <w:noWrap w:val="0"/>
            <w:vAlign w:val="center"/>
          </w:tcPr>
          <w:p w14:paraId="68481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highlight w:val="none"/>
              </w:rPr>
            </w:pPr>
            <w:r>
              <w:rPr>
                <w:rFonts w:hint="eastAsia" w:ascii="宋体" w:hAnsi="宋体" w:cs="宋体"/>
                <w:b/>
                <w:bCs/>
                <w:sz w:val="24"/>
                <w:highlight w:val="none"/>
              </w:rPr>
              <w:t>开标前答疑会或现场踏勘</w:t>
            </w:r>
          </w:p>
        </w:tc>
        <w:tc>
          <w:tcPr>
            <w:tcW w:w="7064" w:type="dxa"/>
            <w:noWrap w:val="0"/>
            <w:vAlign w:val="top"/>
          </w:tcPr>
          <w:p w14:paraId="632168A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highlight w:val="none"/>
              </w:rPr>
            </w:pPr>
            <w:r>
              <w:rPr>
                <w:rFonts w:hint="eastAsia" w:ascii="宋体" w:hAnsi="宋体" w:cs="宋体"/>
                <w:sz w:val="24"/>
                <w:highlight w:val="none"/>
              </w:rPr>
              <w:sym w:font="Wingdings" w:char="00FE"/>
            </w:r>
            <w:r>
              <w:rPr>
                <w:rFonts w:hint="eastAsia" w:ascii="宋体" w:hAnsi="宋体" w:cs="宋体"/>
                <w:sz w:val="24"/>
                <w:highlight w:val="none"/>
              </w:rPr>
              <w:t>A不组织。</w:t>
            </w:r>
          </w:p>
          <w:p w14:paraId="2F00F56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highlight w:val="none"/>
              </w:rPr>
            </w:pPr>
            <w:r>
              <w:rPr>
                <w:rFonts w:hint="eastAsia" w:ascii="宋体" w:hAnsi="宋体" w:cs="宋体"/>
                <w:sz w:val="24"/>
                <w:highlight w:val="none"/>
              </w:rPr>
              <w:sym w:font="Wingdings" w:char="00A8"/>
            </w:r>
            <w:r>
              <w:rPr>
                <w:rFonts w:hint="eastAsia" w:ascii="宋体" w:hAnsi="宋体" w:cs="宋体"/>
                <w:sz w:val="24"/>
                <w:highlight w:val="none"/>
              </w:rPr>
              <w:t>B组织，时间：</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，地点：</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，联系人：</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，联系方式：</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w:t>
            </w:r>
          </w:p>
        </w:tc>
      </w:tr>
      <w:tr w14:paraId="6326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71860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lang w:eastAsia="zh-CN"/>
              </w:rPr>
            </w:pPr>
            <w:r>
              <w:rPr>
                <w:rFonts w:hint="eastAsia" w:ascii="宋体" w:hAnsi="宋体" w:cs="宋体"/>
                <w:b/>
                <w:bCs/>
                <w:sz w:val="24"/>
                <w:lang w:val="en-US" w:eastAsia="zh-CN"/>
              </w:rPr>
              <w:t>7</w:t>
            </w:r>
          </w:p>
        </w:tc>
        <w:tc>
          <w:tcPr>
            <w:tcW w:w="1490" w:type="dxa"/>
            <w:noWrap w:val="0"/>
            <w:vAlign w:val="center"/>
          </w:tcPr>
          <w:p w14:paraId="206C5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演示</w:t>
            </w:r>
          </w:p>
        </w:tc>
        <w:tc>
          <w:tcPr>
            <w:tcW w:w="7064" w:type="dxa"/>
            <w:noWrap w:val="0"/>
            <w:vAlign w:val="top"/>
          </w:tcPr>
          <w:p w14:paraId="0EB461C6">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cs="宋体"/>
                <w:sz w:val="24"/>
                <w:highlight w:val="none"/>
              </w:rPr>
            </w:pPr>
            <w:r>
              <w:rPr>
                <w:rFonts w:hint="eastAsia" w:ascii="Wingdings" w:hAnsi="Wingdings" w:eastAsia="宋体" w:cs="宋体"/>
                <w:kern w:val="0"/>
                <w:sz w:val="24"/>
                <w:szCs w:val="24"/>
                <w:highlight w:val="none"/>
                <w:lang w:val="en-US" w:eastAsia="zh-CN" w:bidi="ar-SA"/>
              </w:rPr>
              <w:sym w:font="Wingdings" w:char="00FE"/>
            </w:r>
            <w:r>
              <w:rPr>
                <w:rFonts w:hint="eastAsia" w:ascii="宋体" w:hAnsi="宋体" w:cs="宋体"/>
                <w:kern w:val="0"/>
                <w:sz w:val="24"/>
                <w:highlight w:val="none"/>
              </w:rPr>
              <w:t>A</w:t>
            </w:r>
            <w:r>
              <w:rPr>
                <w:rFonts w:hint="eastAsia" w:ascii="宋体" w:hAnsi="宋体" w:cs="宋体"/>
                <w:sz w:val="24"/>
                <w:highlight w:val="none"/>
              </w:rPr>
              <w:t>不要求提供。</w:t>
            </w:r>
          </w:p>
          <w:p w14:paraId="3113B4A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kern w:val="0"/>
                <w:sz w:val="24"/>
                <w:highlight w:val="none"/>
                <w:lang w:val="en-US" w:eastAsia="zh-CN"/>
              </w:rPr>
            </w:pPr>
            <w:r>
              <w:rPr>
                <w:rFonts w:hint="eastAsia" w:ascii="MS Gothic" w:hAnsi="MS Gothic" w:eastAsia="MS Gothic" w:cs="宋体"/>
                <w:kern w:val="0"/>
                <w:sz w:val="24"/>
                <w:highlight w:val="none"/>
              </w:rPr>
              <w:t>☐</w:t>
            </w:r>
            <w:r>
              <w:rPr>
                <w:rFonts w:hint="eastAsia" w:ascii="宋体" w:hAnsi="宋体" w:cs="宋体"/>
                <w:kern w:val="0"/>
                <w:sz w:val="24"/>
                <w:highlight w:val="none"/>
              </w:rPr>
              <w:t>B要求提供（</w:t>
            </w:r>
            <w:r>
              <w:rPr>
                <w:rFonts w:hint="eastAsia" w:ascii="宋体" w:hAnsi="宋体" w:cs="宋体"/>
                <w:sz w:val="24"/>
                <w:highlight w:val="none"/>
              </w:rPr>
              <w:t>▲</w:t>
            </w:r>
            <w:r>
              <w:rPr>
                <w:rFonts w:hint="eastAsia" w:ascii="宋体" w:hAnsi="宋体" w:cs="宋体"/>
                <w:kern w:val="0"/>
                <w:sz w:val="24"/>
                <w:highlight w:val="none"/>
              </w:rPr>
              <w:t>未提供</w:t>
            </w:r>
            <w:r>
              <w:rPr>
                <w:rFonts w:hint="eastAsia" w:ascii="宋体" w:hAnsi="宋体" w:cs="宋体"/>
                <w:kern w:val="0"/>
                <w:sz w:val="24"/>
                <w:highlight w:val="none"/>
                <w:lang w:eastAsia="zh-CN"/>
              </w:rPr>
              <w:t>演示</w:t>
            </w:r>
            <w:r>
              <w:rPr>
                <w:rFonts w:hint="eastAsia" w:ascii="宋体" w:hAnsi="宋体" w:cs="宋体"/>
                <w:kern w:val="0"/>
                <w:sz w:val="24"/>
                <w:highlight w:val="none"/>
              </w:rPr>
              <w:t>的供应商，投标无效）：</w:t>
            </w:r>
          </w:p>
          <w:p w14:paraId="38C73561">
            <w:pPr>
              <w:snapToGrid w:val="0"/>
              <w:spacing w:line="360" w:lineRule="auto"/>
              <w:ind w:firstLine="480" w:firstLineChars="200"/>
              <w:rPr>
                <w:rFonts w:hint="eastAsia" w:ascii="宋体" w:hAnsi="宋体" w:cs="宋体"/>
                <w:sz w:val="24"/>
              </w:rPr>
            </w:pPr>
            <w:r>
              <w:rPr>
                <w:rFonts w:hint="eastAsia" w:ascii="宋体" w:hAnsi="宋体" w:cs="宋体"/>
                <w:sz w:val="24"/>
                <w:highlight w:val="none"/>
                <w:lang w:eastAsia="zh-CN"/>
              </w:rPr>
              <w:t>演示以</w:t>
            </w:r>
            <w:r>
              <w:rPr>
                <w:rFonts w:hint="eastAsia" w:ascii="宋体" w:hAnsi="宋体" w:cs="宋体"/>
                <w:sz w:val="24"/>
                <w:highlight w:val="none"/>
                <w:lang w:val="en-US" w:eastAsia="zh-CN"/>
              </w:rPr>
              <w:t>U盘形式提交，</w:t>
            </w:r>
            <w:r>
              <w:rPr>
                <w:rFonts w:hint="eastAsia" w:ascii="宋体" w:hAnsi="宋体" w:eastAsia="宋体" w:cs="宋体"/>
                <w:sz w:val="24"/>
                <w:szCs w:val="24"/>
                <w:highlight w:val="none"/>
              </w:rPr>
              <w:t>投标人应当确保U盘能够打开运行并正常使用，U盘不返还</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装袋密封后邮寄或直接送达至桐乡市公共资源交易中心，密封袋上需注明投标人名称、项目名称，密封袋接缝处需加盖单位公章（送达地址：桐乡市振东新区康民东路58号桐乡市公共服务中心1号楼4楼西431室，收件人：</w:t>
            </w:r>
            <w:r>
              <w:rPr>
                <w:rFonts w:hint="eastAsia" w:ascii="宋体" w:hAnsi="宋体" w:eastAsia="宋体" w:cs="宋体"/>
                <w:sz w:val="24"/>
                <w:szCs w:val="24"/>
                <w:highlight w:val="none"/>
                <w:lang w:eastAsia="zh-CN"/>
              </w:rPr>
              <w:t>王女士</w:t>
            </w:r>
            <w:r>
              <w:rPr>
                <w:rFonts w:hint="eastAsia" w:ascii="宋体" w:hAnsi="宋体" w:eastAsia="宋体" w:cs="宋体"/>
                <w:sz w:val="24"/>
                <w:szCs w:val="24"/>
                <w:highlight w:val="none"/>
              </w:rPr>
              <w:t>，联系电话：</w:t>
            </w:r>
            <w:r>
              <w:rPr>
                <w:rFonts w:hint="eastAsia" w:ascii="宋体" w:hAnsi="宋体" w:eastAsia="宋体" w:cs="宋体"/>
                <w:color w:val="000000"/>
                <w:sz w:val="24"/>
                <w:szCs w:val="24"/>
                <w:highlight w:val="none"/>
              </w:rPr>
              <w:t>0573-</w:t>
            </w:r>
            <w:r>
              <w:rPr>
                <w:rFonts w:hint="eastAsia" w:ascii="宋体" w:hAnsi="宋体" w:eastAsia="宋体" w:cs="宋体"/>
                <w:color w:val="000000"/>
                <w:sz w:val="24"/>
                <w:szCs w:val="24"/>
                <w:highlight w:val="none"/>
                <w:lang w:val="en-US" w:eastAsia="zh-CN"/>
              </w:rPr>
              <w:t>88109511</w:t>
            </w:r>
            <w:r>
              <w:rPr>
                <w:rFonts w:hint="eastAsia" w:ascii="宋体" w:hAnsi="宋体" w:eastAsia="宋体" w:cs="宋体"/>
                <w:sz w:val="24"/>
                <w:szCs w:val="24"/>
                <w:highlight w:val="none"/>
              </w:rPr>
              <w:t>），邮寄公司统一采用EMS或顺丰，快递费用由投标供应商承担，如投标供应商选择快递费到付，代理机构将拒签并退回。</w:t>
            </w:r>
          </w:p>
        </w:tc>
      </w:tr>
      <w:tr w14:paraId="346E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60B8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lang w:eastAsia="zh-CN"/>
              </w:rPr>
            </w:pPr>
            <w:r>
              <w:rPr>
                <w:rFonts w:hint="eastAsia" w:ascii="宋体" w:hAnsi="宋体" w:cs="宋体"/>
                <w:b/>
                <w:bCs/>
                <w:sz w:val="24"/>
                <w:lang w:val="en-US" w:eastAsia="zh-CN"/>
              </w:rPr>
              <w:t>8</w:t>
            </w:r>
          </w:p>
        </w:tc>
        <w:tc>
          <w:tcPr>
            <w:tcW w:w="1490" w:type="dxa"/>
            <w:noWrap w:val="0"/>
            <w:vAlign w:val="center"/>
          </w:tcPr>
          <w:p w14:paraId="2C9DA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是否允许采购</w:t>
            </w:r>
          </w:p>
          <w:p w14:paraId="20AE9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进口产品</w:t>
            </w:r>
          </w:p>
        </w:tc>
        <w:tc>
          <w:tcPr>
            <w:tcW w:w="7064" w:type="dxa"/>
            <w:noWrap w:val="0"/>
            <w:vAlign w:val="top"/>
          </w:tcPr>
          <w:p w14:paraId="27E42B4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sym w:font="Wingdings" w:char="00FE"/>
            </w:r>
            <w:r>
              <w:rPr>
                <w:rFonts w:hint="eastAsia" w:ascii="宋体" w:hAnsi="宋体" w:cs="宋体"/>
                <w:sz w:val="24"/>
              </w:rPr>
              <w:t>本项目不允许采购进口产品。</w:t>
            </w:r>
          </w:p>
          <w:p w14:paraId="10CCD57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580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55DB6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lang w:eastAsia="zh-CN"/>
              </w:rPr>
            </w:pPr>
            <w:r>
              <w:rPr>
                <w:rFonts w:hint="eastAsia" w:ascii="宋体" w:hAnsi="宋体" w:cs="宋体"/>
                <w:b/>
                <w:bCs/>
                <w:sz w:val="24"/>
                <w:lang w:val="en-US" w:eastAsia="zh-CN"/>
              </w:rPr>
              <w:t>9</w:t>
            </w:r>
          </w:p>
        </w:tc>
        <w:tc>
          <w:tcPr>
            <w:tcW w:w="1490" w:type="dxa"/>
            <w:noWrap w:val="0"/>
            <w:vAlign w:val="center"/>
          </w:tcPr>
          <w:p w14:paraId="58BB2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本国产品</w:t>
            </w:r>
          </w:p>
        </w:tc>
        <w:tc>
          <w:tcPr>
            <w:tcW w:w="7064" w:type="dxa"/>
            <w:noWrap w:val="0"/>
            <w:vAlign w:val="top"/>
          </w:tcPr>
          <w:p w14:paraId="5DD1B18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适用</w:t>
            </w:r>
            <w:r>
              <w:rPr>
                <w:rFonts w:hint="eastAsia" w:ascii="宋体" w:hAnsi="宋体" w:cs="宋体"/>
                <w:sz w:val="24"/>
                <w:lang w:eastAsia="zh-CN"/>
              </w:rPr>
              <w:t>，</w:t>
            </w:r>
            <w:r>
              <w:rPr>
                <w:rFonts w:hint="eastAsia" w:ascii="宋体" w:hAnsi="宋体" w:cs="宋体"/>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F07C50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sym w:font="Wingdings" w:char="00FE"/>
            </w:r>
            <w:r>
              <w:rPr>
                <w:rFonts w:hint="eastAsia" w:ascii="宋体" w:hAnsi="宋体" w:cs="宋体"/>
                <w:sz w:val="24"/>
              </w:rPr>
              <w:t>不适用。</w:t>
            </w:r>
          </w:p>
        </w:tc>
      </w:tr>
      <w:tr w14:paraId="376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46647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24"/>
                <w:lang w:val="en-US" w:eastAsia="zh-CN"/>
              </w:rPr>
            </w:pPr>
            <w:r>
              <w:rPr>
                <w:rFonts w:hint="eastAsia" w:ascii="宋体" w:hAnsi="宋体" w:cs="宋体"/>
                <w:b/>
                <w:bCs/>
                <w:sz w:val="24"/>
                <w:lang w:val="en-US" w:eastAsia="zh-CN"/>
              </w:rPr>
              <w:t>10</w:t>
            </w:r>
          </w:p>
        </w:tc>
        <w:tc>
          <w:tcPr>
            <w:tcW w:w="1490" w:type="dxa"/>
            <w:noWrap w:val="0"/>
            <w:vAlign w:val="center"/>
          </w:tcPr>
          <w:p w14:paraId="7A8E3FF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宋体"/>
                <w:b/>
                <w:bCs/>
                <w:sz w:val="24"/>
              </w:rPr>
            </w:pPr>
            <w:r>
              <w:rPr>
                <w:rFonts w:hint="eastAsia" w:ascii="宋体" w:hAnsi="宋体" w:cs="宋体"/>
                <w:b/>
                <w:bCs/>
                <w:sz w:val="24"/>
              </w:rPr>
              <w:t>项目属性与核心产品</w:t>
            </w:r>
          </w:p>
        </w:tc>
        <w:tc>
          <w:tcPr>
            <w:tcW w:w="7064" w:type="dxa"/>
            <w:noWrap w:val="0"/>
            <w:vAlign w:val="center"/>
          </w:tcPr>
          <w:p w14:paraId="3395122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宋体"/>
                <w:sz w:val="24"/>
              </w:rPr>
            </w:pPr>
            <w:r>
              <w:rPr>
                <w:rFonts w:hint="eastAsia" w:ascii="宋体" w:hAnsi="宋体" w:cs="宋体"/>
                <w:sz w:val="24"/>
              </w:rPr>
              <w:sym w:font="Wingdings" w:char="00FE"/>
            </w:r>
            <w:r>
              <w:rPr>
                <w:rFonts w:hint="eastAsia" w:ascii="宋体" w:hAnsi="宋体" w:cs="宋体"/>
                <w:sz w:val="24"/>
                <w:lang w:val="zh-CN"/>
              </w:rPr>
              <w:t>B服务类。</w:t>
            </w:r>
          </w:p>
        </w:tc>
      </w:tr>
      <w:tr w14:paraId="7274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5" w:type="dxa"/>
            <w:noWrap w:val="0"/>
            <w:vAlign w:val="center"/>
          </w:tcPr>
          <w:p w14:paraId="17856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lang w:eastAsia="zh-CN"/>
              </w:rPr>
            </w:pPr>
            <w:r>
              <w:rPr>
                <w:rFonts w:hint="eastAsia" w:ascii="宋体" w:hAnsi="宋体" w:cs="宋体"/>
                <w:b/>
                <w:bCs/>
                <w:sz w:val="24"/>
              </w:rPr>
              <w:t>1</w:t>
            </w:r>
            <w:r>
              <w:rPr>
                <w:rFonts w:hint="eastAsia" w:ascii="宋体" w:hAnsi="宋体" w:cs="宋体"/>
                <w:b/>
                <w:bCs/>
                <w:sz w:val="24"/>
                <w:lang w:val="en-US" w:eastAsia="zh-CN"/>
              </w:rPr>
              <w:t>1</w:t>
            </w:r>
          </w:p>
        </w:tc>
        <w:tc>
          <w:tcPr>
            <w:tcW w:w="1490" w:type="dxa"/>
            <w:noWrap w:val="0"/>
            <w:vAlign w:val="center"/>
          </w:tcPr>
          <w:p w14:paraId="5CDD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cs="宋体"/>
                <w:b/>
                <w:bCs/>
                <w:sz w:val="24"/>
              </w:rPr>
            </w:pPr>
            <w:r>
              <w:rPr>
                <w:rFonts w:hint="eastAsia" w:ascii="宋体" w:hAnsi="宋体" w:cs="宋体"/>
                <w:b/>
                <w:bCs/>
                <w:sz w:val="24"/>
              </w:rPr>
              <w:t>采购标的所属行业</w:t>
            </w:r>
          </w:p>
        </w:tc>
        <w:tc>
          <w:tcPr>
            <w:tcW w:w="7064" w:type="dxa"/>
            <w:noWrap w:val="0"/>
            <w:vAlign w:val="center"/>
          </w:tcPr>
          <w:p w14:paraId="4F7D5C1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sz w:val="24"/>
              </w:rPr>
            </w:pPr>
            <w:r>
              <w:rPr>
                <w:rFonts w:hint="eastAsia" w:ascii="宋体" w:hAnsi="宋体" w:cs="宋体"/>
                <w:sz w:val="24"/>
                <w:lang w:val="zh-CN"/>
              </w:rPr>
              <w:t>标的：</w:t>
            </w:r>
            <w:r>
              <w:rPr>
                <w:rFonts w:hint="eastAsia" w:ascii="宋体" w:hAnsi="宋体" w:cs="宋体"/>
                <w:sz w:val="24"/>
                <w:u w:val="single"/>
                <w:lang w:val="en-US" w:eastAsia="zh-CN"/>
              </w:rPr>
              <w:t>桐乡市青少年宫物业管理服务采购项目</w:t>
            </w:r>
            <w:r>
              <w:rPr>
                <w:rFonts w:hint="eastAsia" w:ascii="宋体" w:hAnsi="宋体" w:cs="宋体"/>
                <w:sz w:val="24"/>
              </w:rPr>
              <w:t>，</w:t>
            </w:r>
            <w:r>
              <w:rPr>
                <w:rFonts w:hint="eastAsia" w:ascii="宋体" w:hAnsi="宋体" w:cs="宋体"/>
                <w:sz w:val="24"/>
                <w:lang w:val="zh-CN"/>
              </w:rPr>
              <w:t>属于</w:t>
            </w:r>
            <w:r>
              <w:rPr>
                <w:rFonts w:hint="eastAsia" w:ascii="宋体" w:hAnsi="宋体" w:cs="宋体"/>
                <w:sz w:val="24"/>
                <w:lang w:val="en-US" w:eastAsia="zh-CN"/>
              </w:rPr>
              <w:t xml:space="preserve"> </w:t>
            </w:r>
            <w:r>
              <w:rPr>
                <w:rFonts w:hint="eastAsia" w:ascii="宋体" w:hAnsi="宋体" w:cs="宋体"/>
                <w:color w:val="auto"/>
                <w:sz w:val="24"/>
                <w:u w:val="single"/>
              </w:rPr>
              <w:t>物业管理</w:t>
            </w:r>
            <w:r>
              <w:rPr>
                <w:rFonts w:hint="eastAsia" w:ascii="宋体" w:hAnsi="宋体" w:cs="宋体"/>
                <w:color w:val="auto"/>
                <w:sz w:val="24"/>
                <w:u w:val="single"/>
                <w:lang w:val="en-US" w:eastAsia="zh-CN"/>
              </w:rPr>
              <w:t xml:space="preserve"> </w:t>
            </w:r>
            <w:r>
              <w:rPr>
                <w:rFonts w:hint="eastAsia" w:ascii="宋体" w:hAnsi="宋体" w:cs="宋体"/>
                <w:sz w:val="24"/>
                <w:u w:val="none"/>
                <w:lang w:val="zh-CN"/>
              </w:rPr>
              <w:t>行业</w:t>
            </w:r>
            <w:r>
              <w:rPr>
                <w:rFonts w:hint="eastAsia" w:ascii="宋体" w:hAnsi="宋体" w:cs="宋体"/>
                <w:sz w:val="24"/>
                <w:lang w:val="zh-CN"/>
              </w:rPr>
              <w:t>。</w:t>
            </w:r>
          </w:p>
        </w:tc>
      </w:tr>
      <w:tr w14:paraId="03A7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15" w:type="dxa"/>
            <w:noWrap w:val="0"/>
            <w:vAlign w:val="center"/>
          </w:tcPr>
          <w:p w14:paraId="31E7F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24"/>
                <w:lang w:val="en-US" w:eastAsia="zh-CN"/>
              </w:rPr>
            </w:pPr>
            <w:r>
              <w:rPr>
                <w:rFonts w:hint="eastAsia" w:ascii="宋体" w:hAnsi="宋体" w:eastAsia="宋体" w:cs="宋体"/>
                <w:b/>
                <w:bCs/>
                <w:sz w:val="24"/>
                <w:lang w:val="en-US" w:eastAsia="zh-CN"/>
              </w:rPr>
              <w:t xml:space="preserve"> 12</w:t>
            </w:r>
          </w:p>
        </w:tc>
        <w:tc>
          <w:tcPr>
            <w:tcW w:w="1490" w:type="dxa"/>
            <w:noWrap w:val="0"/>
            <w:vAlign w:val="center"/>
          </w:tcPr>
          <w:p w14:paraId="1A03A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4"/>
              </w:rPr>
            </w:pPr>
            <w:r>
              <w:rPr>
                <w:rFonts w:hint="eastAsia" w:ascii="宋体" w:hAnsi="宋体" w:eastAsia="宋体" w:cs="宋体"/>
                <w:b/>
                <w:bCs/>
                <w:sz w:val="24"/>
              </w:rPr>
              <w:t>付款条件</w:t>
            </w:r>
          </w:p>
        </w:tc>
        <w:tc>
          <w:tcPr>
            <w:tcW w:w="7064" w:type="dxa"/>
            <w:noWrap w:val="0"/>
            <w:vAlign w:val="top"/>
          </w:tcPr>
          <w:p w14:paraId="62D52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lang w:eastAsia="zh-CN"/>
              </w:rPr>
            </w:pPr>
            <w:r>
              <w:rPr>
                <w:rFonts w:hint="eastAsia" w:ascii="宋体" w:hAnsi="宋体" w:eastAsia="宋体" w:cs="宋体"/>
                <w:sz w:val="24"/>
                <w:szCs w:val="24"/>
                <w:lang w:eastAsia="zh-CN"/>
              </w:rPr>
              <w:t>付款方式：</w:t>
            </w:r>
            <w:r>
              <w:rPr>
                <w:rFonts w:hint="eastAsia" w:ascii="宋体" w:hAnsi="宋体" w:eastAsia="宋体" w:cs="宋体"/>
                <w:bCs/>
                <w:sz w:val="24"/>
                <w:szCs w:val="24"/>
              </w:rPr>
              <w:t>服务费用按季度支付</w:t>
            </w:r>
            <w:r>
              <w:rPr>
                <w:rFonts w:hint="eastAsia" w:ascii="宋体" w:hAnsi="宋体" w:eastAsia="宋体" w:cs="宋体"/>
                <w:bCs/>
                <w:sz w:val="24"/>
                <w:szCs w:val="24"/>
                <w:lang w:eastAsia="zh-CN"/>
              </w:rPr>
              <w:t>。</w:t>
            </w:r>
          </w:p>
        </w:tc>
      </w:tr>
      <w:tr w14:paraId="57A9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AA9B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lang w:eastAsia="zh-CN"/>
              </w:rPr>
            </w:pPr>
            <w:r>
              <w:rPr>
                <w:rFonts w:hint="eastAsia" w:ascii="宋体" w:hAnsi="宋体" w:cs="宋体"/>
                <w:b/>
                <w:bCs/>
                <w:sz w:val="24"/>
              </w:rPr>
              <w:t>1</w:t>
            </w:r>
            <w:r>
              <w:rPr>
                <w:rFonts w:hint="eastAsia" w:ascii="宋体" w:hAnsi="宋体" w:cs="宋体"/>
                <w:b/>
                <w:bCs/>
                <w:sz w:val="24"/>
                <w:lang w:val="en-US" w:eastAsia="zh-CN"/>
              </w:rPr>
              <w:t>3</w:t>
            </w:r>
          </w:p>
        </w:tc>
        <w:tc>
          <w:tcPr>
            <w:tcW w:w="1490" w:type="dxa"/>
            <w:noWrap w:val="0"/>
            <w:vAlign w:val="center"/>
          </w:tcPr>
          <w:p w14:paraId="68B3F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rPr>
              <w:t>政策优惠</w:t>
            </w:r>
          </w:p>
        </w:tc>
        <w:tc>
          <w:tcPr>
            <w:tcW w:w="7064" w:type="dxa"/>
            <w:noWrap w:val="0"/>
            <w:vAlign w:val="top"/>
          </w:tcPr>
          <w:p w14:paraId="1B04A4E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rPr>
              <w:t>1.根据财库〔2020〕46号、财库〔2022〕19号等相关规定，在评审时对于未预留份额专门面向中小企业的政府采购货物或服务项目，以及预留份额政府采购货物或</w:t>
            </w:r>
            <w:r>
              <w:rPr>
                <w:rFonts w:hint="eastAsia" w:ascii="宋体" w:hAnsi="宋体" w:cs="宋体"/>
                <w:color w:val="auto"/>
                <w:sz w:val="24"/>
                <w:highlight w:val="none"/>
              </w:rPr>
              <w:t>服务项目中的非预留部分标项，对小型和微型企业的投标报价给予</w:t>
            </w:r>
            <w:r>
              <w:rPr>
                <w:rFonts w:hint="eastAsia" w:ascii="宋体" w:hAnsi="宋体" w:cs="宋体"/>
                <w:color w:val="auto"/>
                <w:sz w:val="24"/>
                <w:highlight w:val="none"/>
                <w:u w:val="single"/>
              </w:rPr>
              <w:t>10%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货物或服务项目，对于联合协议或者分包意向协议约定小微企业的合同份额占到合同总金额</w:t>
            </w:r>
            <w:r>
              <w:rPr>
                <w:rFonts w:hint="eastAsia" w:ascii="宋体" w:hAnsi="宋体" w:cs="宋体"/>
                <w:color w:val="auto"/>
                <w:sz w:val="24"/>
                <w:highlight w:val="none"/>
                <w:u w:val="single"/>
              </w:rPr>
              <w:t>30%</w:t>
            </w:r>
            <w:r>
              <w:rPr>
                <w:rFonts w:hint="eastAsia" w:ascii="宋体" w:hAnsi="宋体" w:cs="宋体"/>
                <w:color w:val="auto"/>
                <w:sz w:val="24"/>
                <w:highlight w:val="none"/>
              </w:rPr>
              <w:t>以上的，对联合体或者大中型企业的报价给予</w:t>
            </w:r>
            <w:r>
              <w:rPr>
                <w:rFonts w:hint="eastAsia" w:ascii="宋体" w:hAnsi="宋体" w:cs="宋体"/>
                <w:color w:val="auto"/>
                <w:sz w:val="24"/>
                <w:highlight w:val="none"/>
                <w:u w:val="single"/>
              </w:rPr>
              <w:t>6%</w:t>
            </w:r>
            <w:r>
              <w:rPr>
                <w:rFonts w:hint="eastAsia" w:ascii="宋体" w:hAnsi="宋体" w:cs="宋体"/>
                <w:color w:val="auto"/>
                <w:sz w:val="24"/>
                <w:highlight w:val="none"/>
              </w:rPr>
              <w:t>的扣</w:t>
            </w:r>
            <w:r>
              <w:rPr>
                <w:rFonts w:hint="eastAsia" w:ascii="宋体" w:hAnsi="宋体" w:cs="宋体"/>
                <w:sz w:val="24"/>
              </w:rPr>
              <w:t>除，用扣除后的价格参加评审。组成联合体或者接受分包的小微企业与联合体内其他企业、分包企业之间存在直接控股、管理关系的，不享受价格扣除优惠政策。属于小微企业的，投标文件必须提供《中小企业声明函》（</w:t>
            </w:r>
            <w:r>
              <w:rPr>
                <w:rFonts w:hint="eastAsia" w:ascii="宋体" w:hAnsi="宋体" w:cs="宋体"/>
                <w:sz w:val="24"/>
                <w:lang w:eastAsia="zh-CN"/>
              </w:rPr>
              <w:t>附件</w:t>
            </w:r>
            <w:r>
              <w:rPr>
                <w:rFonts w:hint="eastAsia" w:ascii="宋体" w:hAnsi="宋体" w:cs="宋体"/>
                <w:sz w:val="24"/>
                <w:lang w:val="en-US" w:eastAsia="zh-CN"/>
              </w:rPr>
              <w:t>1</w:t>
            </w:r>
            <w:r>
              <w:rPr>
                <w:rFonts w:hint="eastAsia" w:ascii="宋体" w:hAnsi="宋体" w:cs="宋体"/>
                <w:sz w:val="24"/>
              </w:rPr>
              <w:t>）。</w:t>
            </w:r>
          </w:p>
          <w:p w14:paraId="20A9340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r>
              <w:rPr>
                <w:rFonts w:hint="eastAsia" w:ascii="宋体" w:hAnsi="宋体" w:cs="宋体"/>
                <w:sz w:val="24"/>
              </w:rPr>
              <w:t>2.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w:t>
            </w:r>
          </w:p>
          <w:p w14:paraId="2F84D89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lang w:eastAsia="zh-CN"/>
              </w:rPr>
            </w:pPr>
            <w:r>
              <w:rPr>
                <w:rFonts w:hint="eastAsia" w:ascii="宋体" w:hAnsi="宋体" w:cs="宋体"/>
                <w:sz w:val="24"/>
              </w:rPr>
              <w:t>3.监狱企业</w:t>
            </w:r>
            <w:r>
              <w:rPr>
                <w:rFonts w:hint="eastAsia" w:ascii="宋体" w:hAnsi="宋体" w:cs="宋体"/>
                <w:sz w:val="24"/>
                <w:lang w:eastAsia="zh-CN"/>
              </w:rPr>
              <w:t>视同</w:t>
            </w:r>
            <w:r>
              <w:rPr>
                <w:rFonts w:hint="eastAsia" w:ascii="宋体" w:hAnsi="宋体" w:cs="宋体"/>
                <w:sz w:val="24"/>
              </w:rPr>
              <w:t>为小型、微型企业，享受中小企业政策扶持。</w:t>
            </w:r>
          </w:p>
        </w:tc>
      </w:tr>
      <w:tr w14:paraId="663F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CD3D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24"/>
                <w:lang w:val="en-US" w:eastAsia="zh-CN"/>
              </w:rPr>
            </w:pPr>
            <w:r>
              <w:rPr>
                <w:rFonts w:hint="eastAsia" w:ascii="宋体" w:hAnsi="宋体" w:eastAsia="宋体" w:cs="宋体"/>
                <w:b/>
                <w:bCs/>
                <w:sz w:val="24"/>
                <w:lang w:val="en-US" w:eastAsia="zh-CN"/>
              </w:rPr>
              <w:t>14</w:t>
            </w:r>
          </w:p>
        </w:tc>
        <w:tc>
          <w:tcPr>
            <w:tcW w:w="1490" w:type="dxa"/>
            <w:noWrap w:val="0"/>
            <w:vAlign w:val="center"/>
          </w:tcPr>
          <w:p w14:paraId="6CD02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cs="宋体"/>
                <w:b/>
                <w:bCs/>
                <w:sz w:val="24"/>
              </w:rPr>
            </w:pPr>
            <w:r>
              <w:rPr>
                <w:rFonts w:hint="eastAsia" w:ascii="宋体" w:hAnsi="宋体" w:cs="宋体"/>
                <w:b/>
                <w:bCs/>
                <w:sz w:val="24"/>
                <w:lang w:eastAsia="zh-CN"/>
              </w:rPr>
              <w:t>履约保证金</w:t>
            </w:r>
          </w:p>
        </w:tc>
        <w:tc>
          <w:tcPr>
            <w:tcW w:w="7064" w:type="dxa"/>
            <w:noWrap w:val="0"/>
            <w:vAlign w:val="top"/>
          </w:tcPr>
          <w:p w14:paraId="10651048">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宋体" w:hAnsi="宋体" w:cs="宋体"/>
                <w:sz w:val="24"/>
                <w:lang w:eastAsia="zh-CN"/>
              </w:rPr>
              <w:t>无</w:t>
            </w:r>
            <w:r>
              <w:rPr>
                <w:rFonts w:hint="eastAsia" w:ascii="宋体" w:hAnsi="宋体" w:cs="宋体"/>
                <w:sz w:val="24"/>
              </w:rPr>
              <w:t>。</w:t>
            </w:r>
          </w:p>
        </w:tc>
      </w:tr>
    </w:tbl>
    <w:p w14:paraId="6BA08CF1">
      <w:pPr>
        <w:pStyle w:val="3"/>
        <w:numPr>
          <w:ilvl w:val="0"/>
          <w:numId w:val="0"/>
        </w:numPr>
        <w:rPr>
          <w:rFonts w:hint="eastAsia"/>
          <w:i w:val="0"/>
          <w:iCs w:val="0"/>
          <w:lang w:eastAsia="zh-CN"/>
        </w:rPr>
      </w:pPr>
    </w:p>
    <w:p w14:paraId="047665D4">
      <w:pPr>
        <w:pStyle w:val="3"/>
        <w:numPr>
          <w:ilvl w:val="0"/>
          <w:numId w:val="0"/>
        </w:numPr>
        <w:ind w:firstLine="3654" w:firstLineChars="1300"/>
        <w:rPr>
          <w:rFonts w:hint="eastAsia" w:eastAsia="宋体"/>
          <w:i w:val="0"/>
          <w:iCs w:val="0"/>
          <w:lang w:eastAsia="zh-CN"/>
        </w:rPr>
      </w:pPr>
      <w:r>
        <w:rPr>
          <w:rFonts w:hint="eastAsia"/>
          <w:i w:val="0"/>
          <w:iCs w:val="0"/>
          <w:lang w:eastAsia="zh-CN"/>
        </w:rPr>
        <w:t>一、投标须知</w:t>
      </w:r>
    </w:p>
    <w:p w14:paraId="06D3AF3C">
      <w:pPr>
        <w:snapToGrid w:val="0"/>
        <w:spacing w:line="360" w:lineRule="auto"/>
        <w:jc w:val="left"/>
        <w:outlineLvl w:val="1"/>
        <w:rPr>
          <w:rFonts w:ascii="宋体" w:hAnsi="宋体" w:cs="宋体"/>
          <w:b/>
          <w:sz w:val="24"/>
          <w:highlight w:val="none"/>
        </w:rPr>
      </w:pPr>
      <w:r>
        <w:rPr>
          <w:rFonts w:hint="eastAsia" w:ascii="宋体" w:hAnsi="宋体" w:cs="宋体"/>
          <w:b/>
          <w:sz w:val="24"/>
          <w:highlight w:val="none"/>
        </w:rPr>
        <w:t>1.适用范围</w:t>
      </w:r>
    </w:p>
    <w:p w14:paraId="72612D9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本招标文件适用于该项目的招标、投标、开标、资格审查及信用信息查询、评标、定标、合同、验收等行为（法律、法规另有规定的，从其规定）。</w:t>
      </w:r>
    </w:p>
    <w:p w14:paraId="79CAEBF4">
      <w:pPr>
        <w:adjustRightInd/>
        <w:spacing w:line="360" w:lineRule="auto"/>
        <w:outlineLvl w:val="0"/>
        <w:rPr>
          <w:rFonts w:ascii="宋体" w:hAnsi="宋体" w:cs="宋体"/>
          <w:b/>
          <w:sz w:val="24"/>
          <w:highlight w:val="none"/>
        </w:rPr>
      </w:pPr>
      <w:r>
        <w:rPr>
          <w:rFonts w:hint="eastAsia" w:ascii="宋体" w:hAnsi="宋体" w:cs="宋体"/>
          <w:b/>
          <w:sz w:val="24"/>
          <w:highlight w:val="none"/>
        </w:rPr>
        <w:t xml:space="preserve">  2.定义</w:t>
      </w:r>
    </w:p>
    <w:p w14:paraId="3FD4E48E">
      <w:pPr>
        <w:spacing w:line="360" w:lineRule="auto"/>
        <w:ind w:firstLine="480" w:firstLineChars="200"/>
        <w:rPr>
          <w:rFonts w:ascii="宋体" w:hAnsi="宋体" w:cs="宋体"/>
          <w:sz w:val="24"/>
          <w:highlight w:val="none"/>
        </w:rPr>
      </w:pPr>
      <w:r>
        <w:rPr>
          <w:rFonts w:hint="eastAsia" w:ascii="宋体" w:hAnsi="宋体" w:cs="宋体"/>
          <w:sz w:val="24"/>
          <w:highlight w:val="none"/>
        </w:rPr>
        <w:t>2.1 “采购人”系指招标公告中载明的本项目的采购人。</w:t>
      </w:r>
    </w:p>
    <w:p w14:paraId="168FD6B4">
      <w:pPr>
        <w:spacing w:line="360" w:lineRule="auto"/>
        <w:ind w:firstLine="480" w:firstLineChars="200"/>
        <w:rPr>
          <w:rFonts w:ascii="宋体" w:hAnsi="宋体" w:cs="宋体"/>
          <w:sz w:val="24"/>
          <w:highlight w:val="none"/>
        </w:rPr>
      </w:pPr>
      <w:r>
        <w:rPr>
          <w:rFonts w:hint="eastAsia" w:ascii="宋体" w:hAnsi="宋体" w:cs="宋体"/>
          <w:sz w:val="24"/>
          <w:highlight w:val="none"/>
        </w:rPr>
        <w:t>2.2 “采购机构”系指招标公告中载明的本项目的采购机构。</w:t>
      </w:r>
    </w:p>
    <w:p w14:paraId="76BBACB1">
      <w:pPr>
        <w:spacing w:line="360" w:lineRule="auto"/>
        <w:ind w:firstLine="480" w:firstLineChars="200"/>
        <w:rPr>
          <w:rFonts w:ascii="宋体" w:hAnsi="宋体" w:cs="宋体"/>
          <w:sz w:val="24"/>
          <w:highlight w:val="none"/>
        </w:rPr>
      </w:pPr>
      <w:r>
        <w:rPr>
          <w:rFonts w:hint="eastAsia" w:ascii="宋体" w:hAnsi="宋体" w:cs="宋体"/>
          <w:sz w:val="24"/>
          <w:highlight w:val="none"/>
        </w:rPr>
        <w:t>2.3 “投标人”系指是指响应招标、参加投标竞争的法人、其他组织或者自然人。</w:t>
      </w:r>
    </w:p>
    <w:p w14:paraId="4C76CCD5">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2.4 “负责人”系指法人企业的法定负责人，或其他组织为法律、行政法规规定代表单位行使职权的主要负责人，或自然人本人。</w:t>
      </w:r>
    </w:p>
    <w:p w14:paraId="08ED60A2">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2.5“电子签名”系指数据电文中以电子形式所含、所附用于识别签名人身份并表明签名人认可其中内容的数据；“公章”系指单位法定名称章。</w:t>
      </w:r>
    </w:p>
    <w:p w14:paraId="194C3016">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hint="eastAsia" w:ascii="宋体" w:hAnsi="宋体" w:cs="宋体"/>
          <w:sz w:val="24"/>
          <w:highlight w:val="none"/>
        </w:rPr>
      </w:pPr>
      <w:r>
        <w:rPr>
          <w:rFonts w:hint="eastAsia" w:ascii="宋体" w:hAnsi="宋体" w:cs="宋体"/>
          <w:sz w:val="24"/>
          <w:highlight w:val="none"/>
        </w:rPr>
        <w:t>2.6“电子交易平台”是指本项目政府采购活动所依托的政府采购云平台（https://www.zcygov.cn/）。</w:t>
      </w:r>
    </w:p>
    <w:p w14:paraId="5AB8AEB8">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hint="eastAsia" w:ascii="宋体" w:hAnsi="宋体"/>
          <w:color w:val="auto"/>
          <w:sz w:val="28"/>
          <w:szCs w:val="28"/>
          <w:highlight w:val="none"/>
        </w:rPr>
      </w:pPr>
      <w:r>
        <w:rPr>
          <w:rFonts w:hint="eastAsia" w:ascii="宋体" w:hAnsi="宋体" w:cs="宋体"/>
          <w:sz w:val="24"/>
          <w:highlight w:val="none"/>
        </w:rPr>
        <w:t>2.7 “▲” 系指实质性要求条款，“</w:t>
      </w:r>
      <w:r>
        <w:rPr>
          <w:rFonts w:ascii="Wingdings" w:hAnsi="Wingdings" w:cs="宋体"/>
          <w:kern w:val="0"/>
          <w:sz w:val="24"/>
          <w:highlight w:val="none"/>
        </w:rPr>
        <w:t></w:t>
      </w:r>
      <w:r>
        <w:rPr>
          <w:rFonts w:hint="eastAsia" w:ascii="宋体" w:hAnsi="宋体" w:cs="宋体"/>
          <w:sz w:val="24"/>
          <w:highlight w:val="none"/>
        </w:rPr>
        <w:t>” 系指适用本项目的要求，“</w:t>
      </w:r>
      <w:r>
        <w:rPr>
          <w:rFonts w:hint="eastAsia" w:ascii="宋体" w:hAnsi="宋体" w:cs="宋体"/>
          <w:kern w:val="0"/>
          <w:sz w:val="24"/>
          <w:highlight w:val="none"/>
        </w:rPr>
        <w:t>☐</w:t>
      </w:r>
      <w:r>
        <w:rPr>
          <w:rFonts w:hint="eastAsia" w:ascii="宋体" w:hAnsi="宋体" w:cs="宋体"/>
          <w:sz w:val="24"/>
          <w:highlight w:val="none"/>
        </w:rPr>
        <w:t>” 系指不适用本项目的要求。</w:t>
      </w:r>
    </w:p>
    <w:p w14:paraId="3457B5BE">
      <w:pPr>
        <w:keepNext w:val="0"/>
        <w:keepLines w:val="0"/>
        <w:pageBreakBefore w:val="0"/>
        <w:widowControl/>
        <w:kinsoku/>
        <w:wordWrap/>
        <w:overflowPunct/>
        <w:topLinePunct w:val="0"/>
        <w:autoSpaceDE/>
        <w:autoSpaceDN/>
        <w:bidi w:val="0"/>
        <w:adjustRightInd/>
        <w:spacing w:line="360" w:lineRule="auto"/>
        <w:ind w:firstLine="241" w:firstLineChars="100"/>
        <w:textAlignment w:val="auto"/>
        <w:outlineLvl w:val="0"/>
        <w:rPr>
          <w:rFonts w:hint="eastAsia" w:ascii="宋体" w:hAnsi="宋体" w:eastAsia="宋体" w:cs="宋体"/>
          <w:b/>
          <w:sz w:val="24"/>
          <w:highlight w:val="none"/>
        </w:rPr>
      </w:pPr>
      <w:r>
        <w:rPr>
          <w:rFonts w:hint="eastAsia" w:ascii="宋体" w:hAnsi="宋体" w:eastAsia="宋体" w:cs="宋体"/>
          <w:b/>
          <w:sz w:val="24"/>
          <w:highlight w:val="none"/>
          <w:lang w:val="en-US" w:eastAsia="zh-CN"/>
        </w:rPr>
        <w:t>3.</w:t>
      </w:r>
      <w:r>
        <w:rPr>
          <w:rFonts w:hint="eastAsia" w:ascii="宋体" w:hAnsi="宋体" w:eastAsia="宋体" w:cs="宋体"/>
          <w:b/>
          <w:sz w:val="24"/>
          <w:highlight w:val="none"/>
        </w:rPr>
        <w:t>投标费用</w:t>
      </w:r>
    </w:p>
    <w:p w14:paraId="51C030E3">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不论投标结果如何，投标人均应自行承担所有与投标有关的全部费用。</w:t>
      </w:r>
    </w:p>
    <w:p w14:paraId="29A7AE79">
      <w:pPr>
        <w:spacing w:line="360" w:lineRule="auto"/>
        <w:ind w:firstLine="241" w:firstLineChars="100"/>
        <w:rPr>
          <w:rFonts w:hint="eastAsia" w:ascii="宋体" w:hAnsi="宋体" w:cs="宋体"/>
          <w:b/>
          <w:bCs/>
          <w:sz w:val="24"/>
        </w:rPr>
      </w:pPr>
      <w:r>
        <w:rPr>
          <w:rFonts w:hint="eastAsia" w:ascii="宋体" w:hAnsi="宋体" w:cs="宋体"/>
          <w:b/>
          <w:bCs/>
          <w:sz w:val="24"/>
          <w:lang w:val="en-US" w:eastAsia="zh-CN"/>
        </w:rPr>
        <w:t>4.</w:t>
      </w:r>
      <w:r>
        <w:rPr>
          <w:rFonts w:hint="eastAsia" w:ascii="宋体" w:hAnsi="宋体" w:cs="宋体"/>
          <w:b/>
          <w:bCs/>
          <w:sz w:val="24"/>
        </w:rPr>
        <w:t>相关政府采购政策</w:t>
      </w:r>
    </w:p>
    <w:p w14:paraId="15A7C967">
      <w:pPr>
        <w:spacing w:line="360" w:lineRule="auto"/>
        <w:ind w:firstLine="480" w:firstLineChars="200"/>
        <w:rPr>
          <w:rFonts w:hint="eastAsia" w:ascii="宋体" w:hAnsi="宋体" w:cs="宋体"/>
          <w:sz w:val="24"/>
        </w:rPr>
      </w:pPr>
      <w:r>
        <w:rPr>
          <w:rFonts w:hint="eastAsia" w:ascii="宋体" w:hAnsi="宋体" w:cs="宋体"/>
          <w:sz w:val="24"/>
        </w:rPr>
        <w:t>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14BB0E0E">
      <w:pPr>
        <w:spacing w:line="360" w:lineRule="auto"/>
        <w:ind w:firstLine="480" w:firstLineChars="200"/>
        <w:rPr>
          <w:rFonts w:hint="eastAsia" w:ascii="宋体" w:hAnsi="宋体" w:cs="宋体"/>
          <w:sz w:val="24"/>
        </w:rPr>
      </w:pPr>
      <w:r>
        <w:rPr>
          <w:rFonts w:hint="eastAsia" w:ascii="宋体" w:hAnsi="宋体" w:cs="宋体"/>
          <w:sz w:val="24"/>
        </w:rPr>
        <w:t>2.支持绿色发展</w:t>
      </w:r>
    </w:p>
    <w:p w14:paraId="14FC2B96">
      <w:pPr>
        <w:spacing w:line="360" w:lineRule="auto"/>
        <w:ind w:firstLine="480" w:firstLineChars="200"/>
        <w:rPr>
          <w:rFonts w:hint="eastAsia" w:ascii="宋体" w:hAnsi="宋体" w:cs="宋体"/>
          <w:sz w:val="24"/>
        </w:rPr>
      </w:pPr>
      <w:r>
        <w:rPr>
          <w:rFonts w:hint="eastAsia" w:ascii="宋体" w:hAnsi="宋体" w:cs="宋体"/>
          <w:sz w:val="24"/>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招标文件要求提供相关产品认证证书。</w:t>
      </w:r>
      <w:r>
        <w:rPr>
          <w:rFonts w:hint="eastAsia" w:ascii="宋体" w:hAnsi="宋体" w:cs="宋体"/>
          <w:b/>
          <w:bCs/>
          <w:sz w:val="24"/>
        </w:rPr>
        <w:t>▲采购人拟采购的产品属于政府强制采购的节能产品品目清单范围的，供应商未按招标文件要求提供国家确定的认证机构出具的、处于有效期之内的节能产品认证证书的，投标无效。</w:t>
      </w:r>
    </w:p>
    <w:p w14:paraId="25EB1738">
      <w:pPr>
        <w:spacing w:line="360" w:lineRule="auto"/>
        <w:ind w:firstLine="480" w:firstLineChars="200"/>
        <w:rPr>
          <w:rFonts w:hint="eastAsia" w:ascii="宋体" w:hAnsi="宋体" w:cs="宋体"/>
          <w:sz w:val="24"/>
        </w:rPr>
      </w:pPr>
      <w:r>
        <w:rPr>
          <w:rFonts w:hint="eastAsia" w:ascii="宋体" w:hAnsi="宋体" w:cs="宋体"/>
          <w:sz w:val="24"/>
        </w:rPr>
        <w:t>2.2 修缮、装修类项目采购建材的，采购人应将绿色建筑和绿色建材性能、指标等作为实质性条件纳入招标文件和合同。</w:t>
      </w:r>
    </w:p>
    <w:p w14:paraId="71D70C89">
      <w:pPr>
        <w:spacing w:line="360" w:lineRule="auto"/>
        <w:ind w:firstLine="480" w:firstLineChars="200"/>
        <w:rPr>
          <w:rFonts w:hint="eastAsia" w:ascii="宋体" w:hAnsi="宋体" w:cs="宋体"/>
          <w:sz w:val="24"/>
        </w:rPr>
      </w:pPr>
      <w:r>
        <w:rPr>
          <w:rFonts w:hint="eastAsia" w:ascii="宋体" w:hAnsi="宋体" w:cs="宋体"/>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6BCBF92E">
      <w:pPr>
        <w:spacing w:line="360" w:lineRule="auto"/>
        <w:ind w:firstLine="480" w:firstLineChars="200"/>
        <w:rPr>
          <w:rFonts w:hint="eastAsia" w:ascii="宋体" w:hAnsi="宋体" w:cs="宋体"/>
          <w:sz w:val="24"/>
        </w:rPr>
      </w:pPr>
      <w:r>
        <w:rPr>
          <w:rFonts w:hint="eastAsia" w:ascii="宋体" w:hAnsi="宋体" w:cs="宋体"/>
          <w:sz w:val="24"/>
        </w:rPr>
        <w:t>3.支持中小企业发展</w:t>
      </w:r>
    </w:p>
    <w:p w14:paraId="2C3D9CF8">
      <w:pPr>
        <w:spacing w:line="360" w:lineRule="auto"/>
        <w:ind w:firstLine="480" w:firstLineChars="200"/>
        <w:rPr>
          <w:rFonts w:hint="eastAsia" w:ascii="宋体" w:hAnsi="宋体" w:cs="宋体"/>
          <w:sz w:val="24"/>
        </w:rPr>
      </w:pPr>
      <w:r>
        <w:rPr>
          <w:rFonts w:hint="eastAsia" w:ascii="宋体" w:hAnsi="宋体" w:cs="宋体"/>
          <w:sz w:val="24"/>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50F9F9F9">
      <w:pPr>
        <w:spacing w:line="360" w:lineRule="auto"/>
        <w:ind w:firstLine="480" w:firstLineChars="200"/>
        <w:rPr>
          <w:rFonts w:hint="eastAsia" w:ascii="宋体" w:hAnsi="宋体" w:cs="宋体"/>
          <w:sz w:val="24"/>
        </w:rPr>
      </w:pPr>
      <w:r>
        <w:rPr>
          <w:rFonts w:hint="eastAsia" w:ascii="宋体" w:hAnsi="宋体" w:cs="宋体"/>
          <w:sz w:val="24"/>
        </w:rPr>
        <w:t>符合中小企业划分标准的个体工商户，在政府采购活动中视同中小企业。</w:t>
      </w:r>
    </w:p>
    <w:p w14:paraId="16E50BEC">
      <w:pPr>
        <w:spacing w:line="360" w:lineRule="auto"/>
        <w:ind w:firstLine="480" w:firstLineChars="200"/>
        <w:rPr>
          <w:rFonts w:hint="eastAsia" w:ascii="宋体" w:hAnsi="宋体" w:cs="宋体"/>
          <w:sz w:val="24"/>
        </w:rPr>
      </w:pPr>
      <w:r>
        <w:rPr>
          <w:rFonts w:hint="eastAsia" w:ascii="宋体" w:hAnsi="宋体" w:cs="宋体"/>
          <w:sz w:val="24"/>
        </w:rPr>
        <w:t>3.2在政府采购活动中，供应商提供的货物、工程或者服务符合下列情形的，享受中小企业扶持政策：</w:t>
      </w:r>
    </w:p>
    <w:p w14:paraId="42195518">
      <w:pPr>
        <w:spacing w:line="360" w:lineRule="auto"/>
        <w:ind w:firstLine="480" w:firstLineChars="200"/>
        <w:rPr>
          <w:rFonts w:hint="eastAsia" w:ascii="宋体" w:hAnsi="宋体" w:cs="宋体"/>
          <w:sz w:val="24"/>
        </w:rPr>
      </w:pPr>
      <w:r>
        <w:rPr>
          <w:rFonts w:hint="eastAsia" w:ascii="宋体" w:hAnsi="宋体" w:cs="宋体"/>
          <w:sz w:val="24"/>
        </w:rPr>
        <w:t>3.2.1在货物采购项目中，货物由中小企业制造，即货物由中小企业生产且使用该中小企业商号或者注册商标；</w:t>
      </w:r>
    </w:p>
    <w:p w14:paraId="583A64EB">
      <w:pPr>
        <w:spacing w:line="360" w:lineRule="auto"/>
        <w:ind w:firstLine="480" w:firstLineChars="200"/>
        <w:rPr>
          <w:rFonts w:hint="eastAsia" w:ascii="宋体" w:hAnsi="宋体" w:cs="宋体"/>
          <w:sz w:val="24"/>
        </w:rPr>
      </w:pPr>
      <w:r>
        <w:rPr>
          <w:rFonts w:hint="eastAsia" w:ascii="宋体" w:hAnsi="宋体" w:cs="宋体"/>
          <w:sz w:val="24"/>
        </w:rPr>
        <w:t>3.2.2在工程采购项目中，工程由中小企业承建，即工程施工单位为中小企业；</w:t>
      </w:r>
    </w:p>
    <w:p w14:paraId="2BFA5F91">
      <w:pPr>
        <w:spacing w:line="360" w:lineRule="auto"/>
        <w:ind w:firstLine="480" w:firstLineChars="200"/>
        <w:rPr>
          <w:rFonts w:hint="eastAsia" w:ascii="宋体" w:hAnsi="宋体" w:cs="宋体"/>
          <w:sz w:val="24"/>
        </w:rPr>
      </w:pPr>
      <w:r>
        <w:rPr>
          <w:rFonts w:hint="eastAsia" w:ascii="宋体" w:hAnsi="宋体" w:cs="宋体"/>
          <w:sz w:val="24"/>
        </w:rPr>
        <w:t>3.2.3在服务采购项目中，服务由中小企业承接，即提供服务的人员为中小企业依照《中华人民共和国劳动合同法》订立劳动合同的从业人员。</w:t>
      </w:r>
    </w:p>
    <w:p w14:paraId="79D5308F">
      <w:pPr>
        <w:spacing w:line="360" w:lineRule="auto"/>
        <w:ind w:firstLine="480" w:firstLineChars="200"/>
        <w:rPr>
          <w:rFonts w:hint="eastAsia" w:ascii="宋体" w:hAnsi="宋体" w:cs="宋体"/>
          <w:sz w:val="24"/>
        </w:rPr>
      </w:pPr>
      <w:r>
        <w:rPr>
          <w:rFonts w:hint="eastAsia" w:ascii="宋体" w:hAnsi="宋体" w:cs="宋体"/>
          <w:sz w:val="24"/>
        </w:rPr>
        <w:t>在货物采购项目中，供应商提供的货物既有中小企业制造货物，也有大型企业制造货物的，不享受中小企业扶持政策。</w:t>
      </w:r>
    </w:p>
    <w:p w14:paraId="1DF696EF">
      <w:pPr>
        <w:spacing w:line="360" w:lineRule="auto"/>
        <w:ind w:firstLine="480" w:firstLineChars="200"/>
        <w:rPr>
          <w:rFonts w:hint="eastAsia" w:ascii="宋体" w:hAnsi="宋体" w:cs="宋体"/>
          <w:sz w:val="24"/>
        </w:rPr>
      </w:pPr>
      <w:r>
        <w:rPr>
          <w:rFonts w:hint="eastAsia" w:ascii="宋体" w:hAnsi="宋体" w:cs="宋体"/>
          <w:sz w:val="24"/>
        </w:rPr>
        <w:t>以联合体形式参加政府采购活动，联合体各方均为中小企业的，联合体视同中小企业。其中，联合体各方均为小微企业的，联合体视同小微企业。</w:t>
      </w:r>
    </w:p>
    <w:p w14:paraId="1940045B">
      <w:pPr>
        <w:spacing w:line="360" w:lineRule="auto"/>
        <w:ind w:firstLine="480" w:firstLineChars="200"/>
        <w:rPr>
          <w:rFonts w:hint="eastAsia" w:ascii="宋体" w:hAnsi="宋体" w:cs="宋体"/>
          <w:sz w:val="24"/>
        </w:rPr>
      </w:pPr>
      <w:r>
        <w:rPr>
          <w:rFonts w:hint="eastAsia" w:ascii="宋体" w:hAnsi="宋体" w:cs="宋体"/>
          <w:sz w:val="24"/>
        </w:rPr>
        <w:t>3.3符合《关于促进残疾人就业政府采购政策的通知》（财库〔2017〕141号）规定的条件并提供《残疾人福利性单位声明函》的残疾人福利性单位视同小型、微型企业；</w:t>
      </w:r>
    </w:p>
    <w:p w14:paraId="79105BDD">
      <w:pPr>
        <w:spacing w:line="360" w:lineRule="auto"/>
        <w:ind w:firstLine="480" w:firstLineChars="200"/>
        <w:rPr>
          <w:rFonts w:hint="eastAsia" w:ascii="宋体" w:hAnsi="宋体" w:cs="宋体"/>
          <w:sz w:val="24"/>
        </w:rPr>
      </w:pPr>
      <w:r>
        <w:rPr>
          <w:rFonts w:hint="eastAsia" w:ascii="宋体" w:hAnsi="宋体" w:cs="宋体"/>
          <w:sz w:val="24"/>
        </w:rPr>
        <w:t>3.4符合《关于政府采购支持监狱企业发展有关问题的通知》（财库[2014]68号）规定的监狱企业并提供由省级以上监狱管理局、戒毒管理局（含新疆生产建设兵团）出具的属于监狱企业证明文件的，视同为小型、微型企业。</w:t>
      </w:r>
    </w:p>
    <w:p w14:paraId="2BC01B2F">
      <w:pPr>
        <w:spacing w:line="360" w:lineRule="auto"/>
        <w:ind w:firstLine="480" w:firstLineChars="200"/>
        <w:rPr>
          <w:rFonts w:hint="eastAsia" w:ascii="宋体" w:hAnsi="宋体" w:cs="宋体"/>
          <w:b/>
          <w:bCs/>
          <w:sz w:val="24"/>
        </w:rPr>
      </w:pPr>
      <w:r>
        <w:rPr>
          <w:rFonts w:hint="eastAsia" w:ascii="宋体" w:hAnsi="宋体" w:cs="宋体"/>
          <w:sz w:val="24"/>
        </w:rPr>
        <w:t>3.5可享受中小企业扶持政策的供应商应按照招标文件格式要求提供《中小企业声明函》，供应商提供的《中小企业声明函》与实际情况不符的，不享受中小企业扶持政策。</w:t>
      </w:r>
      <w:r>
        <w:rPr>
          <w:rFonts w:hint="eastAsia" w:ascii="宋体" w:hAnsi="宋体" w:cs="宋体"/>
          <w:b/>
          <w:bCs/>
          <w:sz w:val="24"/>
        </w:rPr>
        <w:t>声明内容不实的，属于提供虚假材料谋取中标、成交的，依法承担法律责任。</w:t>
      </w:r>
    </w:p>
    <w:p w14:paraId="2049490A">
      <w:pPr>
        <w:spacing w:line="360" w:lineRule="auto"/>
        <w:ind w:firstLine="480" w:firstLineChars="200"/>
        <w:rPr>
          <w:rFonts w:hint="eastAsia" w:ascii="宋体" w:hAnsi="宋体" w:cs="宋体"/>
          <w:sz w:val="24"/>
        </w:rPr>
      </w:pPr>
      <w:r>
        <w:rPr>
          <w:rFonts w:hint="eastAsia" w:ascii="宋体" w:hAnsi="宋体" w:cs="宋体"/>
          <w:sz w:val="24"/>
        </w:rPr>
        <w:t>3.6中小企业享受扶持政策获得政府采购合同的，小微企业不得将合同分包给大中型企业，中型企业不得将合同分包给大型企业。</w:t>
      </w:r>
    </w:p>
    <w:p w14:paraId="6F48B7A6">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本国产品的支持政策</w:t>
      </w:r>
    </w:p>
    <w:p w14:paraId="1D8B4661">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A0E121">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7972B6AC">
      <w:pPr>
        <w:spacing w:line="360" w:lineRule="auto"/>
        <w:ind w:firstLine="720" w:firstLineChars="300"/>
        <w:rPr>
          <w:rFonts w:hint="eastAsia"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29872AC">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.3供应商对其提供的产品出具《关于符合本国产品标准的声明函》或财政部会同有关部门规定的有关证明文件，《关于符合本国产品标准的声明函》或有关证明文件符合要求的，该产品视为本国产品。</w:t>
      </w:r>
    </w:p>
    <w:p w14:paraId="1CBC2C7D">
      <w:pPr>
        <w:spacing w:line="360" w:lineRule="auto"/>
        <w:ind w:firstLine="720" w:firstLineChars="300"/>
        <w:rPr>
          <w:rFonts w:hint="eastAsia"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w:t>
      </w:r>
    </w:p>
    <w:p w14:paraId="65341EFE">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.4供应商提供虚假《关于符合本国产品标准的声明函》、虚假证明文件谋取中标、成交的，依照《中华人民共和国政府采购法》等法律法规规定追究相应责任。</w:t>
      </w:r>
    </w:p>
    <w:p w14:paraId="039AEA38">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7</w:t>
      </w:r>
      <w:r>
        <w:rPr>
          <w:rFonts w:hint="eastAsia" w:ascii="宋体" w:hAnsi="宋体" w:cs="宋体"/>
          <w:sz w:val="24"/>
        </w:rPr>
        <w:t>.5采购人、采购代理机构按规定随中标、成交结果同时公告中标、成交供应商提供的《关于符合本国产品标准的声明函》或有关证明文件、《关于符合本国产品标准的成本占比的承诺函》。</w:t>
      </w:r>
    </w:p>
    <w:p w14:paraId="6C974167">
      <w:pPr>
        <w:spacing w:line="360" w:lineRule="auto"/>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8</w:t>
      </w:r>
      <w:r>
        <w:rPr>
          <w:rFonts w:hint="eastAsia" w:ascii="宋体" w:hAnsi="宋体" w:cs="宋体"/>
          <w:sz w:val="24"/>
        </w:rPr>
        <w:t>本国产品价格扣除与小微企业价格扣除叠加。具体计算公式为：参加评审价格=产品报价-产品报价*（小微企业价格扣除率+本国产品价格扣除率）。</w:t>
      </w:r>
    </w:p>
    <w:p w14:paraId="4126D418">
      <w:pPr>
        <w:spacing w:line="360" w:lineRule="auto"/>
        <w:ind w:firstLine="482" w:firstLineChars="200"/>
        <w:rPr>
          <w:rFonts w:hint="eastAsia" w:ascii="宋体" w:hAnsi="宋体" w:cs="宋体"/>
          <w:b/>
          <w:bCs/>
          <w:sz w:val="24"/>
        </w:rPr>
      </w:pPr>
      <w:r>
        <w:rPr>
          <w:rFonts w:hint="eastAsia" w:ascii="宋体" w:hAnsi="宋体" w:cs="宋体"/>
          <w:b/>
          <w:bCs/>
          <w:sz w:val="24"/>
          <w:lang w:val="en-US" w:eastAsia="zh-CN"/>
        </w:rPr>
        <w:t>5.</w:t>
      </w:r>
      <w:r>
        <w:rPr>
          <w:rFonts w:hint="eastAsia" w:ascii="宋体" w:hAnsi="宋体" w:cs="宋体"/>
          <w:b/>
          <w:bCs/>
          <w:sz w:val="24"/>
        </w:rPr>
        <w:t>特别说明</w:t>
      </w:r>
    </w:p>
    <w:p w14:paraId="1E8E1292">
      <w:pPr>
        <w:spacing w:line="360" w:lineRule="auto"/>
        <w:ind w:firstLine="480" w:firstLineChars="200"/>
        <w:rPr>
          <w:rFonts w:hint="eastAsia" w:ascii="宋体" w:hAnsi="宋体" w:cs="宋体"/>
          <w:sz w:val="24"/>
        </w:rPr>
      </w:pPr>
      <w:r>
        <w:rPr>
          <w:rFonts w:hint="eastAsia" w:ascii="宋体" w:hAnsi="宋体" w:cs="宋体"/>
          <w:sz w:val="24"/>
        </w:rPr>
        <w:t>1.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14:paraId="6A8736CD">
      <w:pPr>
        <w:spacing w:line="360" w:lineRule="auto"/>
        <w:ind w:firstLine="480" w:firstLineChars="200"/>
        <w:rPr>
          <w:rFonts w:hint="eastAsia" w:ascii="宋体" w:hAnsi="宋体" w:cs="宋体"/>
          <w:sz w:val="24"/>
        </w:rPr>
      </w:pPr>
      <w:r>
        <w:rPr>
          <w:rFonts w:hint="eastAsia" w:ascii="宋体" w:hAnsi="宋体" w:cs="宋体"/>
          <w:sz w:val="24"/>
        </w:rPr>
        <w:t>使用综合评分法的采购项目，提供相同品牌产品且通过资格审查、符合性审查的不同供应商参加同一合同项下投标的，按一家供应商计算，评审后得分最高的同品牌供应商获得中标供应商推荐资格；评审得分相同的，由采购人或者采购人委托评标委员会按照招标文件规定的方式确定一个供应商获得中标供应商推荐资格，招标文件未规定的采取随机抽取方式确定，其他同品牌供应商不作为中标候选人。</w:t>
      </w:r>
    </w:p>
    <w:p w14:paraId="7277062D">
      <w:pPr>
        <w:spacing w:line="360" w:lineRule="auto"/>
        <w:ind w:firstLine="480" w:firstLineChars="200"/>
        <w:rPr>
          <w:rFonts w:hint="eastAsia" w:ascii="宋体" w:hAnsi="宋体" w:cs="宋体"/>
          <w:sz w:val="24"/>
        </w:rPr>
      </w:pPr>
      <w:r>
        <w:rPr>
          <w:rFonts w:hint="eastAsia" w:ascii="宋体" w:hAnsi="宋体" w:cs="宋体"/>
          <w:sz w:val="24"/>
        </w:rPr>
        <w:t>非单一产品采购项目，采购人应当根据采购项目技术构成、产品价格比重等合理确定核心产品，并在招标文件中载明。多家供应商提供的核心产品品牌相同的，按前两款规定处理。</w:t>
      </w:r>
    </w:p>
    <w:p w14:paraId="70A40EB4">
      <w:pPr>
        <w:spacing w:line="360" w:lineRule="auto"/>
        <w:ind w:firstLine="480" w:firstLineChars="200"/>
        <w:rPr>
          <w:rFonts w:hint="eastAsia" w:ascii="宋体" w:hAnsi="宋体" w:cs="宋体"/>
          <w:sz w:val="24"/>
        </w:rPr>
      </w:pPr>
      <w:r>
        <w:rPr>
          <w:rFonts w:hint="eastAsia" w:ascii="宋体" w:hAnsi="宋体" w:cs="宋体"/>
          <w:sz w:val="24"/>
        </w:rPr>
        <w:t>2.供应商投标所使用的资格、信誉、荣誉、业绩与企业认证必须为本法人所拥有。供应商投标所使用的采购项目实施人员必须为本法人员工（或必须为本法人或控股供应商正式员工）。</w:t>
      </w:r>
    </w:p>
    <w:p w14:paraId="1ECD9E54">
      <w:pPr>
        <w:spacing w:line="360" w:lineRule="auto"/>
        <w:ind w:firstLine="480" w:firstLineChars="200"/>
        <w:rPr>
          <w:rFonts w:hint="eastAsia" w:ascii="宋体" w:hAnsi="宋体" w:cs="宋体"/>
          <w:sz w:val="24"/>
        </w:rPr>
      </w:pPr>
      <w:r>
        <w:rPr>
          <w:rFonts w:hint="eastAsia" w:ascii="宋体" w:hAnsi="宋体" w:cs="宋体"/>
          <w:sz w:val="24"/>
        </w:rPr>
        <w:t>3.供应商应仔细阅读招标文件的所有内容，按照招标文件的要求提交投标文件，并对所提供的全部资料的真实性承担法律责任。</w:t>
      </w:r>
    </w:p>
    <w:p w14:paraId="27E487D7">
      <w:pPr>
        <w:spacing w:line="360" w:lineRule="auto"/>
        <w:ind w:firstLine="480" w:firstLineChars="200"/>
        <w:rPr>
          <w:rFonts w:hint="eastAsia" w:ascii="宋体" w:hAnsi="宋体" w:cs="宋体"/>
          <w:sz w:val="24"/>
        </w:rPr>
      </w:pPr>
      <w:r>
        <w:rPr>
          <w:rFonts w:hint="eastAsia" w:ascii="宋体" w:hAnsi="宋体" w:cs="宋体"/>
          <w:sz w:val="24"/>
        </w:rPr>
        <w:t>4.供应商在投标活动中提供任何虚假材料，其投标无效，并报监管部门查处；中标后发现的，中标供应商须依照《中华人民共和国消费者权益保护法》第49条之规定双倍赔偿采购人，且民事赔偿并不免除违法供应商的行政与刑事责任。</w:t>
      </w:r>
    </w:p>
    <w:p w14:paraId="2602F67E">
      <w:pPr>
        <w:spacing w:line="360" w:lineRule="auto"/>
        <w:ind w:firstLine="241" w:firstLineChars="100"/>
        <w:rPr>
          <w:rFonts w:hint="eastAsia" w:ascii="宋体" w:hAnsi="宋体" w:cs="宋体"/>
          <w:b/>
          <w:bCs/>
          <w:sz w:val="24"/>
        </w:rPr>
      </w:pPr>
      <w:r>
        <w:rPr>
          <w:rFonts w:hint="eastAsia" w:ascii="宋体" w:hAnsi="宋体" w:cs="宋体"/>
          <w:b/>
          <w:bCs/>
          <w:sz w:val="24"/>
          <w:lang w:val="en-US" w:eastAsia="zh-CN"/>
        </w:rPr>
        <w:t>6.</w:t>
      </w:r>
      <w:r>
        <w:rPr>
          <w:rFonts w:hint="eastAsia" w:ascii="宋体" w:hAnsi="宋体" w:cs="宋体"/>
          <w:b/>
          <w:bCs/>
          <w:sz w:val="24"/>
        </w:rPr>
        <w:t>质疑和投诉</w:t>
      </w:r>
    </w:p>
    <w:p w14:paraId="35DCD30B">
      <w:pPr>
        <w:spacing w:line="360" w:lineRule="auto"/>
        <w:ind w:firstLine="480" w:firstLineChars="200"/>
        <w:rPr>
          <w:rFonts w:hint="eastAsia" w:ascii="宋体" w:hAnsi="宋体" w:cs="宋体"/>
          <w:sz w:val="24"/>
          <w:highlight w:val="yellow"/>
        </w:rPr>
      </w:pPr>
      <w:r>
        <w:rPr>
          <w:rFonts w:hint="eastAsia" w:ascii="宋体" w:hAnsi="宋体" w:cs="宋体"/>
          <w:sz w:val="24"/>
        </w:rPr>
        <w:t>1.质疑和投诉应当满足《政府采购质疑和投诉办法》（中华人民共和国财政部令第94号）</w:t>
      </w:r>
      <w:r>
        <w:rPr>
          <w:rFonts w:hint="eastAsia" w:ascii="宋体" w:hAnsi="宋体" w:cs="宋体"/>
          <w:sz w:val="24"/>
          <w:highlight w:val="none"/>
          <w:lang w:eastAsia="zh-CN"/>
        </w:rPr>
        <w:t>、</w:t>
      </w:r>
      <w:r>
        <w:rPr>
          <w:rFonts w:hint="eastAsia" w:ascii="宋体" w:hAnsi="宋体" w:cs="宋体"/>
          <w:b w:val="0"/>
          <w:bCs w:val="0"/>
          <w:sz w:val="24"/>
          <w:highlight w:val="none"/>
          <w:lang w:eastAsia="zh-CN"/>
        </w:rPr>
        <w:t>《浙江省政府采购询问和质疑实施办法》</w:t>
      </w:r>
      <w:r>
        <w:rPr>
          <w:rFonts w:hint="eastAsia" w:ascii="宋体" w:hAnsi="宋体" w:cs="宋体"/>
          <w:b w:val="0"/>
          <w:bCs w:val="0"/>
          <w:sz w:val="24"/>
          <w:highlight w:val="none"/>
        </w:rPr>
        <w:t>要求。</w:t>
      </w:r>
    </w:p>
    <w:p w14:paraId="4477090E">
      <w:pPr>
        <w:spacing w:line="360" w:lineRule="auto"/>
        <w:ind w:firstLine="480" w:firstLineChars="200"/>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招标文件</w:t>
      </w:r>
      <w:r>
        <w:rPr>
          <w:rFonts w:hint="eastAsia" w:ascii="宋体" w:hAnsi="宋体" w:cs="宋体"/>
          <w:sz w:val="24"/>
        </w:rPr>
        <w:t>质疑：供应商可在获取招标文件之日或者招标文件公告期限届满之日（公告期限届满后获取招标文件的，以公告期限届满之日为准）起7个工作日内发起；采购过程质疑：投标（响应）供应商可在投标（响应）截止时间后，采购结果公告发布时间起7个工作日内发起；采购结果质疑：投标（响应）供应商可在采购结果公告期限届满之日起7个工作日内发起。</w:t>
      </w:r>
    </w:p>
    <w:p w14:paraId="434D2E15">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sz w:val="24"/>
        </w:rPr>
        <w:t>3.供应商须在法定质疑期内一次性提出针对同一采购程序环节的质疑。</w:t>
      </w:r>
    </w:p>
    <w:p w14:paraId="28DC0132">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供应商投诉</w:t>
      </w:r>
    </w:p>
    <w:p w14:paraId="1CCDD07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rPr>
      </w:pPr>
      <w:r>
        <w:rPr>
          <w:rFonts w:hint="eastAsia" w:ascii="宋体" w:hAnsi="宋体" w:eastAsia="宋体" w:cs="宋体"/>
          <w:color w:val="auto"/>
          <w:sz w:val="24"/>
          <w:szCs w:val="24"/>
          <w:highlight w:val="none"/>
        </w:rPr>
        <w:t>质疑供应商对采购人或采购代理机构的答复不满意，或者采购人或采购代理机构未在规定的时间内作出答复的，可以在答复期满后十五个工作日内向</w:t>
      </w:r>
      <w:r>
        <w:rPr>
          <w:rFonts w:hint="eastAsia" w:ascii="宋体" w:hAnsi="宋体" w:eastAsia="宋体" w:cs="宋体"/>
          <w:bCs/>
          <w:color w:val="auto"/>
          <w:sz w:val="24"/>
          <w:szCs w:val="24"/>
          <w:highlight w:val="none"/>
        </w:rPr>
        <w:t>同级政府采购监督管理部门</w:t>
      </w:r>
      <w:r>
        <w:rPr>
          <w:rFonts w:hint="eastAsia" w:ascii="宋体" w:hAnsi="宋体" w:eastAsia="宋体" w:cs="宋体"/>
          <w:color w:val="auto"/>
          <w:sz w:val="24"/>
          <w:szCs w:val="24"/>
          <w:highlight w:val="none"/>
        </w:rPr>
        <w:t>提出投诉。</w:t>
      </w:r>
    </w:p>
    <w:p w14:paraId="7FA21015">
      <w:pPr>
        <w:spacing w:line="360" w:lineRule="auto"/>
        <w:ind w:firstLine="480" w:firstLineChars="200"/>
        <w:rPr>
          <w:rFonts w:hint="eastAsia"/>
          <w:b w:val="0"/>
          <w:bCs w:val="0"/>
          <w:highlight w:val="none"/>
        </w:rPr>
      </w:pPr>
      <w:r>
        <w:rPr>
          <w:rFonts w:hint="eastAsia" w:ascii="宋体" w:hAnsi="宋体" w:cs="宋体"/>
          <w:b w:val="0"/>
          <w:bCs w:val="0"/>
          <w:sz w:val="24"/>
          <w:highlight w:val="none"/>
          <w:lang w:val="en-US" w:eastAsia="zh-CN"/>
        </w:rPr>
        <w:t>5</w:t>
      </w:r>
      <w:r>
        <w:rPr>
          <w:rFonts w:hint="eastAsia" w:ascii="宋体" w:hAnsi="宋体" w:cs="宋体"/>
          <w:b w:val="0"/>
          <w:bCs w:val="0"/>
          <w:sz w:val="24"/>
          <w:highlight w:val="none"/>
        </w:rPr>
        <w:t>.供应商须按上述规定，在政采云系统里提出</w:t>
      </w:r>
      <w:r>
        <w:rPr>
          <w:rFonts w:hint="eastAsia" w:ascii="宋体" w:hAnsi="宋体" w:cs="宋体"/>
          <w:b w:val="0"/>
          <w:bCs w:val="0"/>
          <w:sz w:val="24"/>
          <w:highlight w:val="none"/>
          <w:lang w:eastAsia="zh-CN"/>
        </w:rPr>
        <w:t>询问、</w:t>
      </w:r>
      <w:r>
        <w:rPr>
          <w:rFonts w:hint="eastAsia" w:ascii="宋体" w:hAnsi="宋体" w:cs="宋体"/>
          <w:b w:val="0"/>
          <w:bCs w:val="0"/>
          <w:sz w:val="24"/>
          <w:highlight w:val="none"/>
        </w:rPr>
        <w:t>质疑</w:t>
      </w:r>
      <w:r>
        <w:rPr>
          <w:rFonts w:hint="eastAsia" w:ascii="宋体" w:hAnsi="宋体" w:cs="宋体"/>
          <w:b w:val="0"/>
          <w:bCs w:val="0"/>
          <w:sz w:val="24"/>
          <w:highlight w:val="none"/>
          <w:lang w:eastAsia="zh-CN"/>
        </w:rPr>
        <w:t>和投诉</w:t>
      </w:r>
      <w:r>
        <w:rPr>
          <w:rFonts w:hint="eastAsia" w:ascii="宋体" w:hAnsi="宋体" w:cs="宋体"/>
          <w:b w:val="0"/>
          <w:bCs w:val="0"/>
          <w:sz w:val="24"/>
          <w:highlight w:val="none"/>
        </w:rPr>
        <w:t>。询问路径为：政采云--项目采购--询问质疑投诉--询问列表；质疑路径为：政采云--项目采购--询问质疑投诉--质疑列表。质疑供应商对在线质疑答复不满意的，可在线提起投诉，路径为：浙江</w:t>
      </w:r>
      <w:r>
        <w:rPr>
          <w:rFonts w:hint="eastAsia" w:ascii="宋体" w:hAnsi="宋体" w:cs="宋体"/>
          <w:b w:val="0"/>
          <w:bCs w:val="0"/>
          <w:sz w:val="24"/>
          <w:highlight w:val="none"/>
          <w:lang w:eastAsia="zh-CN"/>
        </w:rPr>
        <w:t>政务</w:t>
      </w:r>
      <w:r>
        <w:rPr>
          <w:rFonts w:hint="eastAsia" w:ascii="宋体" w:hAnsi="宋体" w:cs="宋体"/>
          <w:b w:val="0"/>
          <w:bCs w:val="0"/>
          <w:sz w:val="24"/>
          <w:highlight w:val="none"/>
        </w:rPr>
        <w:t>服务网--政府采购投诉处理--在线办理。</w:t>
      </w:r>
    </w:p>
    <w:p w14:paraId="2750F75D">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3092" w:firstLineChars="1100"/>
        <w:textAlignment w:val="auto"/>
        <w:outlineLvl w:val="1"/>
        <w:rPr>
          <w:rFonts w:hint="eastAsia" w:ascii="宋体" w:hAnsi="宋体"/>
          <w:b/>
          <w:color w:val="auto"/>
          <w:sz w:val="28"/>
          <w:szCs w:val="28"/>
          <w:highlight w:val="none"/>
        </w:rPr>
      </w:pPr>
      <w:bookmarkStart w:id="12" w:name="_Toc356371434"/>
      <w:bookmarkStart w:id="13" w:name="_Toc359856799"/>
      <w:r>
        <w:rPr>
          <w:rFonts w:hint="eastAsia" w:ascii="宋体" w:hAnsi="宋体"/>
          <w:b/>
          <w:color w:val="auto"/>
          <w:sz w:val="28"/>
          <w:szCs w:val="28"/>
          <w:highlight w:val="none"/>
          <w:lang w:eastAsia="zh-CN"/>
        </w:rPr>
        <w:t>二、</w:t>
      </w:r>
      <w:r>
        <w:rPr>
          <w:rFonts w:hint="eastAsia" w:ascii="宋体" w:hAnsi="宋体"/>
          <w:b/>
          <w:color w:val="auto"/>
          <w:sz w:val="28"/>
          <w:szCs w:val="28"/>
          <w:highlight w:val="none"/>
        </w:rPr>
        <w:t>招标文件说明</w:t>
      </w:r>
      <w:bookmarkEnd w:id="12"/>
      <w:bookmarkEnd w:id="13"/>
    </w:p>
    <w:p w14:paraId="2B40203A">
      <w:pPr>
        <w:keepNext w:val="0"/>
        <w:keepLines w:val="0"/>
        <w:pageBreakBefore w:val="0"/>
        <w:widowControl/>
        <w:numPr>
          <w:ilvl w:val="1"/>
          <w:numId w:val="15"/>
        </w:numPr>
        <w:kinsoku/>
        <w:wordWrap/>
        <w:overflowPunct/>
        <w:topLinePunct w:val="0"/>
        <w:autoSpaceDE/>
        <w:autoSpaceDN/>
        <w:bidi w:val="0"/>
        <w:adjustRightInd/>
        <w:snapToGrid w:val="0"/>
        <w:spacing w:line="360" w:lineRule="auto"/>
        <w:textAlignment w:val="auto"/>
        <w:rPr>
          <w:rFonts w:hint="eastAsia" w:ascii="宋体" w:hAnsi="宋体"/>
          <w:b w:val="0"/>
          <w:bCs w:val="0"/>
          <w:color w:val="auto"/>
          <w:sz w:val="24"/>
          <w:szCs w:val="24"/>
          <w:highlight w:val="none"/>
        </w:rPr>
      </w:pPr>
      <w:r>
        <w:rPr>
          <w:rFonts w:hint="eastAsia" w:ascii="宋体" w:hAnsi="宋体"/>
          <w:color w:val="auto"/>
          <w:sz w:val="24"/>
          <w:szCs w:val="24"/>
          <w:highlight w:val="none"/>
        </w:rPr>
        <w:t>招标</w:t>
      </w:r>
      <w:r>
        <w:rPr>
          <w:rFonts w:hint="eastAsia" w:ascii="宋体" w:hAnsi="宋体"/>
          <w:b w:val="0"/>
          <w:bCs w:val="0"/>
          <w:color w:val="auto"/>
          <w:sz w:val="24"/>
          <w:szCs w:val="24"/>
          <w:highlight w:val="none"/>
        </w:rPr>
        <w:t>文件的组成</w:t>
      </w:r>
      <w:r>
        <w:rPr>
          <w:rFonts w:hint="eastAsia" w:ascii="宋体" w:hAnsi="宋体"/>
          <w:b w:val="0"/>
          <w:bCs w:val="0"/>
          <w:color w:val="auto"/>
          <w:sz w:val="24"/>
          <w:szCs w:val="24"/>
          <w:highlight w:val="none"/>
          <w:lang w:eastAsia="zh-CN"/>
        </w:rPr>
        <w:t>。</w:t>
      </w:r>
      <w:r>
        <w:rPr>
          <w:rFonts w:hint="eastAsia" w:ascii="宋体" w:hAnsi="宋体" w:cs="宋体"/>
          <w:b w:val="0"/>
          <w:bCs w:val="0"/>
          <w:sz w:val="24"/>
          <w:szCs w:val="24"/>
        </w:rPr>
        <w:t>本招标文件由以下部分组成：</w:t>
      </w:r>
    </w:p>
    <w:p w14:paraId="635260B3">
      <w:pPr>
        <w:keepNext w:val="0"/>
        <w:keepLines w:val="0"/>
        <w:pageBreakBefore w:val="0"/>
        <w:widowControl/>
        <w:numPr>
          <w:ilvl w:val="2"/>
          <w:numId w:val="15"/>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招标公告；</w:t>
      </w:r>
    </w:p>
    <w:p w14:paraId="5BA64B29">
      <w:pPr>
        <w:keepNext w:val="0"/>
        <w:keepLines w:val="0"/>
        <w:pageBreakBefore w:val="0"/>
        <w:widowControl/>
        <w:numPr>
          <w:ilvl w:val="2"/>
          <w:numId w:val="15"/>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投标须知；</w:t>
      </w:r>
    </w:p>
    <w:p w14:paraId="2827BE3A">
      <w:pPr>
        <w:keepNext w:val="0"/>
        <w:keepLines w:val="0"/>
        <w:pageBreakBefore w:val="0"/>
        <w:widowControl/>
        <w:numPr>
          <w:ilvl w:val="2"/>
          <w:numId w:val="15"/>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采购内容及要求；</w:t>
      </w:r>
    </w:p>
    <w:p w14:paraId="6DA5C53D">
      <w:pPr>
        <w:keepNext w:val="0"/>
        <w:keepLines w:val="0"/>
        <w:pageBreakBefore w:val="0"/>
        <w:widowControl/>
        <w:numPr>
          <w:ilvl w:val="2"/>
          <w:numId w:val="15"/>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有关格式范例；</w:t>
      </w:r>
    </w:p>
    <w:p w14:paraId="1EAD5491">
      <w:pPr>
        <w:keepNext w:val="0"/>
        <w:keepLines w:val="0"/>
        <w:pageBreakBefore w:val="0"/>
        <w:widowControl/>
        <w:numPr>
          <w:ilvl w:val="2"/>
          <w:numId w:val="15"/>
        </w:numPr>
        <w:kinsoku/>
        <w:wordWrap/>
        <w:overflowPunct/>
        <w:topLinePunct w:val="0"/>
        <w:autoSpaceDE/>
        <w:autoSpaceDN/>
        <w:bidi w:val="0"/>
        <w:adjustRightInd/>
        <w:snapToGrid w:val="0"/>
        <w:spacing w:line="360" w:lineRule="auto"/>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拟签订的合同文本</w:t>
      </w:r>
    </w:p>
    <w:p w14:paraId="172B0A73">
      <w:pPr>
        <w:keepNext w:val="0"/>
        <w:keepLines w:val="0"/>
        <w:pageBreakBefore w:val="0"/>
        <w:widowControl/>
        <w:numPr>
          <w:ilvl w:val="2"/>
          <w:numId w:val="15"/>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评标办法及开评标程序。</w:t>
      </w:r>
    </w:p>
    <w:p w14:paraId="500D2F83">
      <w:pPr>
        <w:keepNext w:val="0"/>
        <w:keepLines w:val="0"/>
        <w:pageBreakBefore w:val="0"/>
        <w:widowControl/>
        <w:numPr>
          <w:ilvl w:val="1"/>
          <w:numId w:val="15"/>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招标文件的澄清及修改：采购代理机构可按照相关程序对已发出的招标文件进行必要的澄清或修改，投标人应按照澄清及修改后的招标文件要求投标。</w:t>
      </w:r>
    </w:p>
    <w:p w14:paraId="6FF79155">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3092" w:firstLineChars="1100"/>
        <w:textAlignment w:val="auto"/>
        <w:outlineLvl w:val="1"/>
        <w:rPr>
          <w:rFonts w:hint="eastAsia" w:ascii="宋体" w:hAnsi="宋体"/>
          <w:b/>
          <w:color w:val="auto"/>
          <w:sz w:val="28"/>
          <w:szCs w:val="28"/>
          <w:highlight w:val="none"/>
        </w:rPr>
      </w:pPr>
      <w:bookmarkStart w:id="14" w:name="_Toc359856800"/>
      <w:bookmarkStart w:id="15" w:name="_Toc356371435"/>
      <w:r>
        <w:rPr>
          <w:rFonts w:hint="eastAsia" w:ascii="宋体" w:hAnsi="宋体"/>
          <w:b/>
          <w:color w:val="auto"/>
          <w:sz w:val="28"/>
          <w:szCs w:val="28"/>
          <w:highlight w:val="none"/>
          <w:lang w:eastAsia="zh-CN"/>
        </w:rPr>
        <w:t>三、</w:t>
      </w:r>
      <w:r>
        <w:rPr>
          <w:rFonts w:hint="eastAsia" w:ascii="宋体" w:hAnsi="宋体"/>
          <w:b/>
          <w:color w:val="auto"/>
          <w:sz w:val="28"/>
          <w:szCs w:val="28"/>
          <w:highlight w:val="none"/>
        </w:rPr>
        <w:t>投标文件的编制</w:t>
      </w:r>
      <w:bookmarkEnd w:id="14"/>
      <w:bookmarkEnd w:id="15"/>
    </w:p>
    <w:p w14:paraId="7F1814F7">
      <w:pPr>
        <w:keepNext w:val="0"/>
        <w:keepLines w:val="0"/>
        <w:pageBreakBefore w:val="0"/>
        <w:widowControl/>
        <w:numPr>
          <w:ilvl w:val="1"/>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总体要求</w:t>
      </w:r>
    </w:p>
    <w:p w14:paraId="3B95ED36">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投标人应仔细阅读招标文件的所有内容，按本文件的要求提供投标文件，并保证所提供的全部资料的真实性，以使其投标文件对招标文件作出实质性响应，</w:t>
      </w:r>
      <w:r>
        <w:rPr>
          <w:rFonts w:hint="eastAsia" w:ascii="宋体" w:hAnsi="宋体" w:cs="宋体"/>
          <w:color w:val="auto"/>
          <w:sz w:val="24"/>
          <w:szCs w:val="24"/>
          <w:highlight w:val="none"/>
        </w:rPr>
        <w:t>否则，投标文件可能视为无效投标文件</w:t>
      </w:r>
      <w:r>
        <w:rPr>
          <w:rFonts w:hint="eastAsia" w:ascii="宋体" w:hAnsi="宋体"/>
          <w:color w:val="auto"/>
          <w:sz w:val="24"/>
          <w:szCs w:val="24"/>
          <w:highlight w:val="none"/>
        </w:rPr>
        <w:t>。</w:t>
      </w:r>
    </w:p>
    <w:p w14:paraId="31F885C9">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投标文件及投标人与采购有关的来往通知，函件和文件均应使用中文。</w:t>
      </w:r>
    </w:p>
    <w:p w14:paraId="2E106FD1">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投标人请按本文件中提供的文件格式、内容和要求制作投标文件。</w:t>
      </w:r>
    </w:p>
    <w:p w14:paraId="7C521656">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投标文件的形式和效力</w:t>
      </w:r>
    </w:p>
    <w:p w14:paraId="7ADA4616">
      <w:pPr>
        <w:keepNext w:val="0"/>
        <w:keepLines w:val="0"/>
        <w:pageBreakBefore w:val="0"/>
        <w:widowControl/>
        <w:numPr>
          <w:ilvl w:val="3"/>
          <w:numId w:val="16"/>
        </w:numPr>
        <w:kinsoku/>
        <w:wordWrap/>
        <w:overflowPunct/>
        <w:topLinePunct w:val="0"/>
        <w:autoSpaceDE/>
        <w:autoSpaceDN/>
        <w:bidi w:val="0"/>
        <w:adjustRightInd/>
        <w:snapToGrid w:val="0"/>
        <w:spacing w:line="360" w:lineRule="auto"/>
        <w:ind w:left="-87" w:leftChars="0" w:firstLineChars="0"/>
        <w:textAlignment w:val="auto"/>
        <w:rPr>
          <w:rFonts w:hint="eastAsia" w:ascii="宋体" w:hAnsi="宋体"/>
          <w:b w:val="0"/>
          <w:bCs/>
          <w:color w:val="auto"/>
          <w:sz w:val="24"/>
          <w:szCs w:val="24"/>
          <w:highlight w:val="none"/>
        </w:rPr>
      </w:pPr>
      <w:r>
        <w:rPr>
          <w:rFonts w:hint="eastAsia" w:ascii="宋体" w:hAnsi="宋体"/>
          <w:b w:val="0"/>
          <w:bCs/>
          <w:color w:val="auto"/>
          <w:sz w:val="24"/>
          <w:szCs w:val="24"/>
          <w:highlight w:val="none"/>
        </w:rPr>
        <w:t>投标文件要求为电子投标文件。电子投标文件按“政采云”平台“政府采购项目电子交易管理操作指南-供应商”电子投标文件按政采云平台供应商项目采购-电子招投标操作指南（网址：https://helpcenter.zcygov.cn/document/#/document/dashboard?siteCode=beijing）</w:t>
      </w:r>
    </w:p>
    <w:p w14:paraId="496DA034">
      <w:pPr>
        <w:keepNext w:val="0"/>
        <w:keepLines w:val="0"/>
        <w:pageBreakBefore w:val="0"/>
        <w:widowControl/>
        <w:numPr>
          <w:ilvl w:val="1"/>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投标文件的组成（未注明原件的，均为提供复印件）</w:t>
      </w:r>
    </w:p>
    <w:p w14:paraId="637B0EF0">
      <w:pPr>
        <w:keepNext w:val="0"/>
        <w:keepLines w:val="0"/>
        <w:pageBreakBefore w:val="0"/>
        <w:widowControl/>
        <w:tabs>
          <w:tab w:val="left" w:pos="0"/>
          <w:tab w:val="left" w:pos="900"/>
          <w:tab w:val="left" w:pos="7020"/>
          <w:tab w:val="left" w:pos="846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b/>
          <w:color w:val="auto"/>
          <w:sz w:val="24"/>
          <w:szCs w:val="24"/>
          <w:highlight w:val="none"/>
        </w:rPr>
      </w:pPr>
      <w:r>
        <w:rPr>
          <w:rFonts w:hint="eastAsia" w:ascii="宋体" w:hAnsi="宋体"/>
          <w:color w:val="auto"/>
          <w:sz w:val="24"/>
          <w:szCs w:val="24"/>
          <w:highlight w:val="none"/>
        </w:rPr>
        <w:t>投标文件分为【资格文件】、【技术商务文件】和【报价文件】三部分。</w:t>
      </w:r>
      <w:r>
        <w:rPr>
          <w:rFonts w:hint="eastAsia" w:ascii="宋体" w:hAnsi="宋体"/>
          <w:b/>
          <w:color w:val="auto"/>
          <w:sz w:val="24"/>
          <w:szCs w:val="24"/>
          <w:highlight w:val="none"/>
        </w:rPr>
        <w:t>电子投标文件中所须加盖公章部分均采用CA签章。</w:t>
      </w:r>
    </w:p>
    <w:p w14:paraId="0B514BC4">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480" w:leftChars="0"/>
        <w:textAlignment w:val="auto"/>
        <w:rPr>
          <w:rFonts w:hint="eastAsia" w:ascii="宋体" w:hAnsi="宋体"/>
          <w:color w:val="auto"/>
          <w:sz w:val="24"/>
          <w:szCs w:val="24"/>
          <w:highlight w:val="none"/>
        </w:rPr>
      </w:pPr>
      <w:r>
        <w:rPr>
          <w:rFonts w:hint="eastAsia" w:ascii="宋体" w:hAnsi="宋体"/>
          <w:b/>
          <w:color w:val="auto"/>
          <w:sz w:val="24"/>
          <w:szCs w:val="24"/>
          <w:highlight w:val="none"/>
          <w:lang w:val="en-US" w:eastAsia="zh-CN"/>
        </w:rPr>
        <w:t>10.1</w:t>
      </w:r>
      <w:r>
        <w:rPr>
          <w:rFonts w:hint="eastAsia" w:ascii="宋体" w:hAnsi="宋体"/>
          <w:b/>
          <w:color w:val="auto"/>
          <w:sz w:val="24"/>
          <w:szCs w:val="24"/>
          <w:highlight w:val="none"/>
        </w:rPr>
        <w:t>【资格文件】包括（但不限于）下列部份</w:t>
      </w:r>
      <w:r>
        <w:rPr>
          <w:rFonts w:hint="eastAsia" w:ascii="宋体" w:hAnsi="宋体"/>
          <w:color w:val="auto"/>
          <w:sz w:val="24"/>
          <w:szCs w:val="24"/>
          <w:highlight w:val="none"/>
        </w:rPr>
        <w:t>（格式见第四章有关格式参考范例）</w:t>
      </w:r>
    </w:p>
    <w:p w14:paraId="46503D0D">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封面（后附格式范例）；</w:t>
      </w:r>
    </w:p>
    <w:p w14:paraId="4EF09BD3">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投标函；</w:t>
      </w:r>
    </w:p>
    <w:p w14:paraId="7E0505D5">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s="宋体"/>
          <w:color w:val="auto"/>
          <w:sz w:val="24"/>
          <w:szCs w:val="24"/>
          <w:highlight w:val="none"/>
        </w:rPr>
        <w:t>有效的营业执照、税务登记证、组织机构代码、社保代码，或“三证合一”、“五证合一”的营业执照复印件；</w:t>
      </w:r>
    </w:p>
    <w:p w14:paraId="320FF726">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符合参加政府采购活动应当具备的一般条件的承诺函；</w:t>
      </w:r>
    </w:p>
    <w:p w14:paraId="068B7EEE">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中小企业声明函</w:t>
      </w:r>
      <w:r>
        <w:rPr>
          <w:rFonts w:hint="eastAsia" w:ascii="宋体" w:hAnsi="宋体" w:cs="宋体"/>
          <w:color w:val="auto"/>
          <w:sz w:val="24"/>
          <w:highlight w:val="none"/>
          <w:lang w:eastAsia="zh-CN"/>
        </w:rPr>
        <w:t>（如果有，格式见附件）；</w:t>
      </w:r>
    </w:p>
    <w:p w14:paraId="15039B97">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残疾人福利性单位声明函（如果有，格式见附件）；</w:t>
      </w:r>
    </w:p>
    <w:p w14:paraId="26338415">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s="宋体"/>
          <w:color w:val="auto"/>
          <w:sz w:val="24"/>
          <w:highlight w:val="none"/>
          <w:lang w:eastAsia="zh-CN"/>
        </w:rPr>
        <w:t>监狱企业提供省级以上监狱管理局、戒毒管理局（含新疆生产建设兵团）出具的属于监狱企业的证明文件（如果有，格式自拟）</w:t>
      </w:r>
      <w:r>
        <w:rPr>
          <w:rFonts w:hint="eastAsia" w:ascii="宋体" w:hAnsi="宋体" w:cs="宋体"/>
          <w:color w:val="auto"/>
          <w:sz w:val="24"/>
          <w:szCs w:val="24"/>
          <w:highlight w:val="none"/>
        </w:rPr>
        <w:t>；</w:t>
      </w:r>
    </w:p>
    <w:p w14:paraId="14B5EF9F">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olor w:val="auto"/>
          <w:sz w:val="24"/>
          <w:szCs w:val="24"/>
          <w:highlight w:val="none"/>
        </w:rPr>
        <w:t>；</w:t>
      </w:r>
    </w:p>
    <w:p w14:paraId="01FE93B8">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法定代表人授权书</w:t>
      </w:r>
      <w:r>
        <w:rPr>
          <w:rFonts w:hint="eastAsia" w:ascii="宋体" w:hAnsi="宋体"/>
          <w:color w:val="auto"/>
          <w:sz w:val="24"/>
          <w:szCs w:val="24"/>
          <w:highlight w:val="none"/>
        </w:rPr>
        <w:t>或法定代表人（单位负责人、自然人本人）身份证明</w:t>
      </w:r>
      <w:r>
        <w:rPr>
          <w:rFonts w:hint="eastAsia" w:ascii="宋体" w:hAnsi="宋体"/>
          <w:color w:val="auto"/>
          <w:sz w:val="24"/>
          <w:szCs w:val="24"/>
          <w:highlight w:val="none"/>
          <w:lang w:eastAsia="zh-CN"/>
        </w:rPr>
        <w:t>；</w:t>
      </w:r>
    </w:p>
    <w:p w14:paraId="6ED29551">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s="宋体"/>
          <w:sz w:val="24"/>
        </w:rPr>
        <w:t>供应商认为需要提供的其他文件及资料（格式自拟）</w:t>
      </w:r>
    </w:p>
    <w:p w14:paraId="7FD91718">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b/>
          <w:color w:val="auto"/>
          <w:sz w:val="24"/>
          <w:szCs w:val="24"/>
          <w:highlight w:val="none"/>
        </w:rPr>
      </w:pPr>
      <w:r>
        <w:rPr>
          <w:rFonts w:hint="eastAsia" w:ascii="宋体" w:hAnsi="宋体"/>
          <w:b/>
          <w:color w:val="auto"/>
          <w:sz w:val="24"/>
          <w:szCs w:val="24"/>
          <w:highlight w:val="none"/>
        </w:rPr>
        <w:t>【技术商务文件】包括（但不限于）下列部份</w:t>
      </w:r>
    </w:p>
    <w:p w14:paraId="1899FB2B">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b/>
          <w:color w:val="auto"/>
          <w:sz w:val="24"/>
          <w:szCs w:val="24"/>
          <w:highlight w:val="none"/>
        </w:rPr>
      </w:pPr>
      <w:r>
        <w:rPr>
          <w:rFonts w:hint="eastAsia" w:ascii="宋体" w:hAnsi="宋体"/>
          <w:color w:val="auto"/>
          <w:sz w:val="24"/>
          <w:szCs w:val="24"/>
          <w:highlight w:val="none"/>
        </w:rPr>
        <w:t>封面（后附格式范例）；</w:t>
      </w:r>
    </w:p>
    <w:p w14:paraId="2DE708F1">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投标文件目录；</w:t>
      </w:r>
    </w:p>
    <w:p w14:paraId="5CE14DC1">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响应实施方案（结合评标办法中相关条款格式自拟）</w:t>
      </w:r>
      <w:r>
        <w:rPr>
          <w:rFonts w:hint="eastAsia" w:ascii="宋体" w:hAnsi="宋体"/>
          <w:color w:val="auto"/>
          <w:sz w:val="24"/>
          <w:szCs w:val="24"/>
          <w:highlight w:val="none"/>
        </w:rPr>
        <w:t>；</w:t>
      </w:r>
    </w:p>
    <w:p w14:paraId="42950B24">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售后服务网点介绍、服务内容、措施和售后服务承诺书；</w:t>
      </w:r>
    </w:p>
    <w:p w14:paraId="7B63EF25">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bCs/>
          <w:color w:val="auto"/>
          <w:sz w:val="24"/>
          <w:szCs w:val="24"/>
          <w:highlight w:val="none"/>
        </w:rPr>
        <w:t>履行合同所需的设备、专业技术能力的证明材料和案例</w:t>
      </w:r>
      <w:r>
        <w:rPr>
          <w:rFonts w:hint="eastAsia" w:ascii="宋体" w:hAnsi="宋体"/>
          <w:color w:val="auto"/>
          <w:sz w:val="24"/>
          <w:szCs w:val="24"/>
          <w:highlight w:val="none"/>
        </w:rPr>
        <w:t>；</w:t>
      </w:r>
    </w:p>
    <w:p w14:paraId="189F7F83">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bCs/>
          <w:color w:val="auto"/>
          <w:sz w:val="24"/>
          <w:szCs w:val="24"/>
          <w:highlight w:val="none"/>
        </w:rPr>
      </w:pPr>
      <w:r>
        <w:rPr>
          <w:rFonts w:hint="eastAsia" w:ascii="宋体" w:hAnsi="宋体"/>
          <w:color w:val="auto"/>
          <w:sz w:val="24"/>
          <w:szCs w:val="24"/>
          <w:highlight w:val="none"/>
        </w:rPr>
        <w:t>投入本项目的人员及设备等；</w:t>
      </w:r>
    </w:p>
    <w:p w14:paraId="411DFCE4">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投标人的各项服务承诺；</w:t>
      </w:r>
    </w:p>
    <w:p w14:paraId="7F4D350D">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b/>
          <w:color w:val="auto"/>
          <w:sz w:val="24"/>
          <w:szCs w:val="24"/>
          <w:highlight w:val="none"/>
        </w:rPr>
      </w:pPr>
      <w:r>
        <w:rPr>
          <w:rFonts w:hint="eastAsia" w:ascii="宋体" w:hAnsi="宋体"/>
          <w:color w:val="auto"/>
          <w:sz w:val="24"/>
          <w:szCs w:val="24"/>
          <w:highlight w:val="none"/>
        </w:rPr>
        <w:t>投标人认为需要的其他技术商务资料</w:t>
      </w:r>
      <w:r>
        <w:rPr>
          <w:rFonts w:hint="eastAsia" w:ascii="宋体" w:hAnsi="宋体"/>
          <w:b/>
          <w:color w:val="auto"/>
          <w:sz w:val="24"/>
          <w:szCs w:val="24"/>
          <w:highlight w:val="none"/>
        </w:rPr>
        <w:t>（请参考评标办法中条款）。</w:t>
      </w:r>
    </w:p>
    <w:p w14:paraId="2CA4C97E">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b/>
          <w:color w:val="auto"/>
          <w:sz w:val="24"/>
          <w:szCs w:val="24"/>
          <w:highlight w:val="none"/>
        </w:rPr>
      </w:pPr>
      <w:r>
        <w:rPr>
          <w:rFonts w:hint="eastAsia" w:ascii="宋体" w:hAnsi="宋体"/>
          <w:b/>
          <w:color w:val="auto"/>
          <w:sz w:val="24"/>
          <w:szCs w:val="24"/>
          <w:highlight w:val="none"/>
        </w:rPr>
        <w:t>【报价文件】包括（但不限于）下列部份</w:t>
      </w:r>
    </w:p>
    <w:p w14:paraId="10D976C6">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封面（后附格式范例）；</w:t>
      </w:r>
    </w:p>
    <w:p w14:paraId="3E0EB650">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color w:val="auto"/>
          <w:highlight w:val="none"/>
        </w:rPr>
      </w:pPr>
      <w:r>
        <w:rPr>
          <w:rFonts w:hint="eastAsia" w:ascii="宋体" w:hAnsi="宋体"/>
          <w:color w:val="auto"/>
          <w:sz w:val="24"/>
          <w:szCs w:val="24"/>
          <w:highlight w:val="none"/>
        </w:rPr>
        <w:t>开标一览表</w:t>
      </w:r>
      <w:r>
        <w:rPr>
          <w:rFonts w:hint="eastAsia" w:ascii="宋体" w:hAnsi="宋体"/>
          <w:color w:val="auto"/>
          <w:sz w:val="24"/>
          <w:szCs w:val="24"/>
          <w:highlight w:val="none"/>
          <w:lang w:eastAsia="zh-CN"/>
        </w:rPr>
        <w:t>；</w:t>
      </w:r>
    </w:p>
    <w:p w14:paraId="36968046">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rPr>
        <w:t>报价情况说明（如供应商报价低于项目</w:t>
      </w:r>
      <w:r>
        <w:rPr>
          <w:rFonts w:hint="eastAsia" w:ascii="宋体" w:hAnsi="宋体" w:eastAsia="宋体" w:cs="宋体"/>
          <w:b w:val="0"/>
          <w:bCs w:val="0"/>
          <w:color w:val="auto"/>
          <w:sz w:val="24"/>
          <w:szCs w:val="24"/>
          <w:highlight w:val="none"/>
          <w:lang w:val="en-US" w:eastAsia="zh-CN"/>
        </w:rPr>
        <w:t>最高限价45</w:t>
      </w:r>
      <w:r>
        <w:rPr>
          <w:rFonts w:hint="eastAsia" w:ascii="宋体" w:hAnsi="宋体" w:eastAsia="宋体" w:cs="宋体"/>
          <w:b w:val="0"/>
          <w:bCs w:val="0"/>
          <w:color w:val="auto"/>
          <w:sz w:val="24"/>
          <w:szCs w:val="24"/>
          <w:highlight w:val="none"/>
          <w:lang w:val="en-US"/>
        </w:rPr>
        <w:t>%的，应当提交本文档，详细阐述不影响产品质量或者诚信履约的具体原因</w:t>
      </w:r>
      <w:r>
        <w:rPr>
          <w:rFonts w:hint="eastAsia" w:ascii="宋体" w:hAnsi="宋体" w:eastAsia="宋体" w:cs="宋体"/>
          <w:b w:val="0"/>
          <w:bCs w:val="0"/>
          <w:color w:val="auto"/>
          <w:sz w:val="24"/>
          <w:szCs w:val="24"/>
          <w:highlight w:val="none"/>
          <w:lang w:val="en-US" w:eastAsia="zh-CN"/>
        </w:rPr>
        <w:t>，并提交相关的证明材料</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（如果有，格式自拟）；</w:t>
      </w:r>
    </w:p>
    <w:p w14:paraId="141ED5E8">
      <w:pPr>
        <w:keepNext w:val="0"/>
        <w:keepLines w:val="0"/>
        <w:pageBreakBefore w:val="0"/>
        <w:widowControl/>
        <w:numPr>
          <w:ilvl w:val="3"/>
          <w:numId w:val="16"/>
        </w:numPr>
        <w:kinsoku/>
        <w:wordWrap/>
        <w:overflowPunct/>
        <w:topLinePunct w:val="0"/>
        <w:autoSpaceDE/>
        <w:autoSpaceDN/>
        <w:bidi w:val="0"/>
        <w:adjustRightInd/>
        <w:snapToGrid w:val="0"/>
        <w:spacing w:line="360" w:lineRule="auto"/>
        <w:textAlignment w:val="auto"/>
        <w:rPr>
          <w:rFonts w:hint="eastAsia"/>
          <w:color w:val="auto"/>
          <w:highlight w:val="none"/>
        </w:rPr>
      </w:pPr>
      <w:r>
        <w:rPr>
          <w:rFonts w:hint="eastAsia" w:ascii="宋体" w:hAnsi="宋体" w:cs="宋体"/>
          <w:color w:val="auto"/>
          <w:sz w:val="24"/>
        </w:rPr>
        <w:t>供应商认为需要提供的其他文件及资料（格式自拟）</w:t>
      </w:r>
    </w:p>
    <w:p w14:paraId="16A4364A">
      <w:pPr>
        <w:keepNext w:val="0"/>
        <w:keepLines w:val="0"/>
        <w:pageBreakBefore w:val="0"/>
        <w:widowControl/>
        <w:numPr>
          <w:ilvl w:val="1"/>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 xml:space="preserve">投标文件内容填写说明 </w:t>
      </w:r>
    </w:p>
    <w:p w14:paraId="6832B18B">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投标人应按照招标文件的要求编制完整的投标文件。投标文件请按照招标文件中的统一格式填写，</w:t>
      </w:r>
      <w:r>
        <w:rPr>
          <w:rFonts w:hint="eastAsia" w:ascii="宋体" w:hAnsi="宋体" w:cs="宋体"/>
          <w:b/>
          <w:bCs/>
          <w:sz w:val="24"/>
        </w:rPr>
        <w:t>电子投标文件按政采云平台供应商项目采购-电子招投标操作指南（网址：https://helpcenter.zcygov.cn/document/#/document/dashboard?siteCode=beijing）</w:t>
      </w:r>
      <w:r>
        <w:rPr>
          <w:rFonts w:hint="eastAsia" w:ascii="宋体" w:hAnsi="宋体"/>
          <w:color w:val="auto"/>
          <w:sz w:val="24"/>
          <w:szCs w:val="24"/>
          <w:highlight w:val="none"/>
        </w:rPr>
        <w:t>及本招标文件要求制作、加密。</w:t>
      </w:r>
    </w:p>
    <w:p w14:paraId="3365C9C7">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《开标一览表》应要求按格式填写，不得自行删减内容。</w:t>
      </w:r>
    </w:p>
    <w:p w14:paraId="7201F2B5">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投标文件应对招标文件中的内容做出实质性的和完整的响应，否则其投标将被拒绝。如果投标文件的内容资料不详，将可能会导致投标被拒绝。</w:t>
      </w:r>
    </w:p>
    <w:p w14:paraId="6C11EA5B">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投标人应当在投标文件中予以特别说明，告知采购人可能影响采购项目实施或损害采购人利益的信息，否则，采购代理机构可以拒绝其投标文件。</w:t>
      </w:r>
    </w:p>
    <w:p w14:paraId="6E9E0DD6">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投标文件不得涂改和增删，由于字迹模糊或表达不清引起的后果由投标人负责。</w:t>
      </w:r>
    </w:p>
    <w:p w14:paraId="20684219">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bCs/>
          <w:color w:val="auto"/>
          <w:sz w:val="24"/>
          <w:szCs w:val="24"/>
          <w:highlight w:val="none"/>
        </w:rPr>
      </w:pPr>
      <w:r>
        <w:rPr>
          <w:rFonts w:hint="eastAsia" w:ascii="宋体" w:hAnsi="宋体"/>
          <w:color w:val="auto"/>
          <w:sz w:val="24"/>
          <w:szCs w:val="24"/>
          <w:highlight w:val="none"/>
        </w:rPr>
        <w:t>所投货物如与采购需求在规格、技术参数、性能、工艺、材料、质量等方面有偏离，请在《投标货物清单及偏离表》中注明</w:t>
      </w:r>
      <w:r>
        <w:rPr>
          <w:rFonts w:hint="eastAsia" w:ascii="宋体" w:hAnsi="宋体"/>
          <w:bCs/>
          <w:color w:val="auto"/>
          <w:sz w:val="24"/>
          <w:szCs w:val="24"/>
          <w:highlight w:val="none"/>
        </w:rPr>
        <w:t>。如有正偏离未在偏离表中写明的，将可能被视作无偏离。如有负偏离未在偏离表中写明的，将可能被视作未</w:t>
      </w:r>
      <w:r>
        <w:rPr>
          <w:rFonts w:hint="eastAsia" w:ascii="宋体" w:hAnsi="宋体"/>
          <w:color w:val="auto"/>
          <w:sz w:val="24"/>
          <w:szCs w:val="24"/>
          <w:highlight w:val="none"/>
        </w:rPr>
        <w:t>实质性响应。</w:t>
      </w:r>
    </w:p>
    <w:p w14:paraId="18373A42">
      <w:pPr>
        <w:keepNext w:val="0"/>
        <w:keepLines w:val="0"/>
        <w:pageBreakBefore w:val="0"/>
        <w:widowControl/>
        <w:numPr>
          <w:ilvl w:val="1"/>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投标报价</w:t>
      </w:r>
    </w:p>
    <w:p w14:paraId="0E3DA156">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投标报价请按招标文件中相关附表格式填写。</w:t>
      </w:r>
    </w:p>
    <w:p w14:paraId="6E4EB4B2">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报价中必须包含货物及零配件的购置安装、运输保险、装卸、培训辅导、质保期售后服务、全额含税发票、雇员费用、合同实施过程中的应预见和不可预见费用等。</w:t>
      </w:r>
    </w:p>
    <w:p w14:paraId="4D477E50">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投标文件只允许有一个报价，有选择的或有条件的报价将不予接受。</w:t>
      </w:r>
    </w:p>
    <w:p w14:paraId="09C72CA2">
      <w:pPr>
        <w:keepNext w:val="0"/>
        <w:keepLines w:val="0"/>
        <w:pageBreakBefore w:val="0"/>
        <w:widowControl/>
        <w:numPr>
          <w:ilvl w:val="1"/>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投标有效期</w:t>
      </w:r>
    </w:p>
    <w:p w14:paraId="204585C4">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s="宋体"/>
          <w:sz w:val="24"/>
          <w:szCs w:val="20"/>
          <w:highlight w:val="none"/>
        </w:rPr>
        <w:t>▲</w:t>
      </w:r>
      <w:r>
        <w:rPr>
          <w:rFonts w:hint="eastAsia" w:ascii="宋体" w:hAnsi="宋体"/>
          <w:color w:val="auto"/>
          <w:sz w:val="24"/>
          <w:szCs w:val="24"/>
          <w:highlight w:val="none"/>
        </w:rPr>
        <w:t>投标文件从投标文件递交截止之日起，有效期为90天</w:t>
      </w:r>
      <w:r>
        <w:rPr>
          <w:rFonts w:hint="eastAsia" w:ascii="宋体" w:hAnsi="宋体"/>
          <w:color w:val="auto"/>
          <w:sz w:val="24"/>
          <w:szCs w:val="24"/>
          <w:highlight w:val="none"/>
          <w:lang w:eastAsia="zh-CN"/>
        </w:rPr>
        <w:t>。</w:t>
      </w:r>
      <w:r>
        <w:rPr>
          <w:rFonts w:hint="eastAsia" w:ascii="宋体" w:hAnsi="宋体" w:cs="宋体"/>
          <w:sz w:val="24"/>
        </w:rPr>
        <w:t>有效期不足的投标文件将被拒绝</w:t>
      </w:r>
      <w:r>
        <w:rPr>
          <w:rFonts w:hint="eastAsia" w:ascii="宋体" w:hAnsi="宋体"/>
          <w:color w:val="auto"/>
          <w:sz w:val="24"/>
          <w:szCs w:val="24"/>
          <w:highlight w:val="none"/>
        </w:rPr>
        <w:t>；</w:t>
      </w:r>
    </w:p>
    <w:p w14:paraId="5E8B65C3">
      <w:pPr>
        <w:keepNext w:val="0"/>
        <w:keepLines w:val="0"/>
        <w:pageBreakBefore w:val="0"/>
        <w:widowControl/>
        <w:numPr>
          <w:ilvl w:val="2"/>
          <w:numId w:val="16"/>
        </w:numPr>
        <w:kinsoku/>
        <w:wordWrap/>
        <w:overflowPunct/>
        <w:topLinePunct w:val="0"/>
        <w:autoSpaceDE/>
        <w:autoSpaceDN/>
        <w:bidi w:val="0"/>
        <w:adjustRightInd/>
        <w:snapToGrid w:val="0"/>
        <w:spacing w:line="360" w:lineRule="auto"/>
        <w:textAlignment w:val="auto"/>
        <w:rPr>
          <w:rFonts w:hint="eastAsia" w:ascii="宋体" w:hAnsi="宋体"/>
          <w:color w:val="auto"/>
          <w:sz w:val="24"/>
          <w:szCs w:val="24"/>
          <w:highlight w:val="none"/>
        </w:rPr>
      </w:pPr>
      <w:r>
        <w:rPr>
          <w:rFonts w:hint="eastAsia" w:ascii="宋体" w:hAnsi="宋体"/>
          <w:color w:val="auto"/>
          <w:sz w:val="24"/>
          <w:szCs w:val="24"/>
          <w:highlight w:val="none"/>
        </w:rPr>
        <w:t>特殊情况下，在原投标文件有效期截止之前，采购代理机构可要求投标人同意延长投标文件有效期。这种要求与答复均应以书面形式提交。投标人可拒绝采购代理机构的这种要求。接受延长投标文件有效期的投标人将不会被要求和允许修正投标文件。</w:t>
      </w:r>
    </w:p>
    <w:p w14:paraId="17CB0FB8">
      <w:pPr>
        <w:numPr>
          <w:ilvl w:val="0"/>
          <w:numId w:val="0"/>
        </w:numPr>
        <w:snapToGrid w:val="0"/>
        <w:ind w:firstLine="3092" w:firstLineChars="1100"/>
        <w:outlineLvl w:val="1"/>
        <w:rPr>
          <w:rFonts w:hint="eastAsia" w:ascii="宋体" w:hAnsi="宋体"/>
          <w:b/>
          <w:color w:val="auto"/>
          <w:sz w:val="28"/>
          <w:szCs w:val="28"/>
          <w:highlight w:val="none"/>
        </w:rPr>
      </w:pPr>
      <w:bookmarkStart w:id="16" w:name="_Toc356371436"/>
      <w:bookmarkStart w:id="17" w:name="_Toc359856801"/>
      <w:r>
        <w:rPr>
          <w:rFonts w:hint="eastAsia" w:ascii="宋体" w:hAnsi="宋体"/>
          <w:b/>
          <w:color w:val="auto"/>
          <w:sz w:val="28"/>
          <w:szCs w:val="28"/>
          <w:highlight w:val="none"/>
          <w:lang w:eastAsia="zh-CN"/>
        </w:rPr>
        <w:t>四、</w:t>
      </w:r>
      <w:r>
        <w:rPr>
          <w:rFonts w:hint="eastAsia" w:ascii="宋体" w:hAnsi="宋体"/>
          <w:b/>
          <w:color w:val="auto"/>
          <w:sz w:val="28"/>
          <w:szCs w:val="28"/>
          <w:highlight w:val="none"/>
        </w:rPr>
        <w:t>投标保证金</w:t>
      </w:r>
      <w:bookmarkEnd w:id="16"/>
      <w:bookmarkEnd w:id="17"/>
    </w:p>
    <w:p w14:paraId="782847A3">
      <w:pPr>
        <w:snapToGrid w:val="0"/>
        <w:ind w:left="567"/>
        <w:rPr>
          <w:rFonts w:hint="eastAsia" w:ascii="宋体" w:hAnsi="宋体"/>
          <w:color w:val="auto"/>
          <w:sz w:val="24"/>
          <w:szCs w:val="24"/>
          <w:highlight w:val="none"/>
        </w:rPr>
      </w:pPr>
      <w:r>
        <w:rPr>
          <w:rFonts w:hint="eastAsia" w:ascii="宋体" w:hAnsi="宋体" w:cs="宋体"/>
          <w:color w:val="auto"/>
          <w:sz w:val="24"/>
          <w:szCs w:val="24"/>
          <w:highlight w:val="none"/>
        </w:rPr>
        <w:t>14本项目不收取投标保证金</w:t>
      </w:r>
    </w:p>
    <w:p w14:paraId="5FD7C3F5">
      <w:pPr>
        <w:keepNext w:val="0"/>
        <w:keepLines w:val="0"/>
        <w:pageBreakBefore w:val="0"/>
        <w:widowControl/>
        <w:numPr>
          <w:ilvl w:val="0"/>
          <w:numId w:val="0"/>
        </w:numPr>
        <w:kinsoku/>
        <w:wordWrap/>
        <w:overflowPunct/>
        <w:topLinePunct w:val="0"/>
        <w:autoSpaceDE/>
        <w:autoSpaceDN/>
        <w:bidi w:val="0"/>
        <w:snapToGrid w:val="0"/>
        <w:spacing w:line="360" w:lineRule="auto"/>
        <w:ind w:leftChars="0" w:firstLine="3092" w:firstLineChars="1100"/>
        <w:textAlignment w:val="auto"/>
        <w:outlineLvl w:val="1"/>
        <w:rPr>
          <w:rFonts w:hint="eastAsia" w:ascii="宋体" w:hAnsi="宋体"/>
          <w:b/>
          <w:color w:val="auto"/>
          <w:sz w:val="28"/>
          <w:szCs w:val="28"/>
          <w:highlight w:val="none"/>
        </w:rPr>
      </w:pPr>
      <w:bookmarkStart w:id="18" w:name="_Toc359856802"/>
      <w:r>
        <w:rPr>
          <w:rFonts w:hint="eastAsia" w:ascii="宋体" w:hAnsi="宋体"/>
          <w:b/>
          <w:color w:val="auto"/>
          <w:sz w:val="28"/>
          <w:szCs w:val="28"/>
          <w:highlight w:val="none"/>
          <w:lang w:eastAsia="zh-CN"/>
        </w:rPr>
        <w:t>五、</w:t>
      </w:r>
      <w:r>
        <w:rPr>
          <w:rFonts w:hint="eastAsia" w:ascii="宋体" w:hAnsi="宋体"/>
          <w:b/>
          <w:color w:val="auto"/>
          <w:sz w:val="28"/>
          <w:szCs w:val="28"/>
          <w:highlight w:val="none"/>
        </w:rPr>
        <w:t>投标文件的签署及规定</w:t>
      </w:r>
      <w:bookmarkEnd w:id="18"/>
    </w:p>
    <w:p w14:paraId="138340EF">
      <w:pPr>
        <w:pStyle w:val="187"/>
        <w:keepNext w:val="0"/>
        <w:keepLines w:val="0"/>
        <w:pageBreakBefore w:val="0"/>
        <w:widowControl/>
        <w:kinsoku/>
        <w:wordWrap/>
        <w:overflowPunct/>
        <w:topLinePunct w:val="0"/>
        <w:autoSpaceDE/>
        <w:autoSpaceDN/>
        <w:bidi w:val="0"/>
        <w:snapToGrid w:val="0"/>
        <w:spacing w:before="0" w:line="360" w:lineRule="auto"/>
        <w:ind w:firstLine="480"/>
        <w:textAlignment w:val="auto"/>
        <w:rPr>
          <w:rFonts w:hint="eastAsia" w:ascii="宋体" w:hAnsi="宋体" w:cs="宋体"/>
          <w:sz w:val="24"/>
          <w:szCs w:val="24"/>
          <w:highlight w:val="none"/>
        </w:rPr>
      </w:pPr>
      <w:r>
        <w:rPr>
          <w:rFonts w:hint="eastAsia" w:ascii="宋体" w:hAnsi="宋体"/>
          <w:color w:val="auto"/>
          <w:sz w:val="24"/>
          <w:szCs w:val="24"/>
          <w:highlight w:val="none"/>
        </w:rPr>
        <w:t>15</w:t>
      </w:r>
      <w:r>
        <w:rPr>
          <w:rFonts w:hint="eastAsia" w:ascii="宋体" w:hAnsi="宋体" w:cs="宋体"/>
          <w:sz w:val="24"/>
          <w:szCs w:val="24"/>
          <w:highlight w:val="none"/>
        </w:rPr>
        <w:t>投标文件按照招标文件第</w:t>
      </w:r>
      <w:r>
        <w:rPr>
          <w:rFonts w:hint="eastAsia" w:ascii="宋体" w:hAnsi="宋体" w:cs="宋体"/>
          <w:sz w:val="24"/>
          <w:szCs w:val="24"/>
          <w:highlight w:val="none"/>
          <w:lang w:eastAsia="zh-CN"/>
        </w:rPr>
        <w:t>四</w:t>
      </w:r>
      <w:r>
        <w:rPr>
          <w:rFonts w:hint="eastAsia" w:ascii="宋体" w:hAnsi="宋体" w:cs="宋体"/>
          <w:sz w:val="24"/>
          <w:szCs w:val="24"/>
          <w:highlight w:val="none"/>
        </w:rPr>
        <w:t>部分格式要求进行签署、盖章。</w:t>
      </w:r>
      <w:r>
        <w:rPr>
          <w:rFonts w:hint="eastAsia" w:ascii="宋体" w:hAnsi="宋体" w:cs="宋体"/>
          <w:b/>
          <w:sz w:val="24"/>
          <w:szCs w:val="24"/>
          <w:highlight w:val="none"/>
        </w:rPr>
        <w:t>▲投标人的投标文件未按照招标文件要求签署、盖章的，其投标无效</w:t>
      </w:r>
      <w:r>
        <w:rPr>
          <w:rFonts w:hint="eastAsia" w:ascii="宋体" w:hAnsi="宋体" w:cs="宋体"/>
          <w:sz w:val="24"/>
          <w:szCs w:val="24"/>
          <w:highlight w:val="none"/>
        </w:rPr>
        <w:t>。</w:t>
      </w:r>
    </w:p>
    <w:p w14:paraId="2C44CA38">
      <w:pPr>
        <w:pStyle w:val="187"/>
        <w:keepNext w:val="0"/>
        <w:keepLines w:val="0"/>
        <w:pageBreakBefore w:val="0"/>
        <w:widowControl/>
        <w:kinsoku/>
        <w:wordWrap/>
        <w:overflowPunct/>
        <w:topLinePunct w:val="0"/>
        <w:autoSpaceDE/>
        <w:autoSpaceDN/>
        <w:bidi w:val="0"/>
        <w:snapToGrid w:val="0"/>
        <w:spacing w:before="0" w:line="360" w:lineRule="auto"/>
        <w:ind w:firstLine="480"/>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15.1</w:t>
      </w:r>
      <w:r>
        <w:rPr>
          <w:rFonts w:hint="eastAsia" w:ascii="宋体" w:hAnsi="宋体" w:cs="宋体"/>
          <w:sz w:val="24"/>
          <w:szCs w:val="24"/>
          <w:highlight w:val="none"/>
        </w:rPr>
        <w:t>为确保网上操作合法、有效和安全，投标人应当在投标截止时间前完成在“政府采购云平台”的身份认证，确保在电子投标过程中能够对相关数据电文进行加密和使用电子签名。</w:t>
      </w:r>
    </w:p>
    <w:p w14:paraId="41D5591A">
      <w:pPr>
        <w:pStyle w:val="187"/>
        <w:keepNext w:val="0"/>
        <w:keepLines w:val="0"/>
        <w:pageBreakBefore w:val="0"/>
        <w:widowControl/>
        <w:kinsoku/>
        <w:wordWrap/>
        <w:overflowPunct/>
        <w:topLinePunct w:val="0"/>
        <w:autoSpaceDE/>
        <w:autoSpaceDN/>
        <w:bidi w:val="0"/>
        <w:snapToGrid w:val="0"/>
        <w:spacing w:before="0" w:line="360" w:lineRule="auto"/>
        <w:ind w:firstLine="480"/>
        <w:textAlignment w:val="auto"/>
        <w:rPr>
          <w:rFonts w:hint="eastAsia" w:ascii="宋体" w:hAnsi="宋体"/>
          <w:bCs/>
          <w:color w:val="auto"/>
          <w:sz w:val="28"/>
          <w:szCs w:val="28"/>
          <w:highlight w:val="none"/>
        </w:rPr>
      </w:pPr>
      <w:r>
        <w:rPr>
          <w:rFonts w:hint="eastAsia" w:ascii="宋体" w:hAnsi="宋体" w:cs="宋体"/>
          <w:sz w:val="24"/>
          <w:szCs w:val="24"/>
          <w:highlight w:val="none"/>
          <w:lang w:val="en-US" w:eastAsia="zh-CN"/>
        </w:rPr>
        <w:t>15.2</w:t>
      </w:r>
      <w:r>
        <w:rPr>
          <w:rFonts w:hint="eastAsia" w:ascii="宋体" w:hAnsi="宋体" w:cs="宋体"/>
          <w:sz w:val="24"/>
          <w:szCs w:val="24"/>
          <w:highlight w:val="none"/>
        </w:rPr>
        <w:t>招标文件对投标文件签署、盖章的要求适用于电子签名。</w:t>
      </w:r>
    </w:p>
    <w:p w14:paraId="76622027">
      <w:pPr>
        <w:numPr>
          <w:ilvl w:val="0"/>
          <w:numId w:val="0"/>
        </w:numPr>
        <w:snapToGrid w:val="0"/>
        <w:ind w:leftChars="0" w:firstLine="3092" w:firstLineChars="1100"/>
        <w:outlineLvl w:val="1"/>
        <w:rPr>
          <w:rFonts w:hint="eastAsia" w:ascii="宋体" w:hAnsi="宋体" w:cs="宋体"/>
          <w:sz w:val="24"/>
        </w:rPr>
      </w:pPr>
      <w:bookmarkStart w:id="19" w:name="_Toc359856803"/>
      <w:bookmarkStart w:id="20" w:name="_Toc356371437"/>
      <w:r>
        <w:rPr>
          <w:rFonts w:hint="eastAsia" w:ascii="宋体" w:hAnsi="宋体"/>
          <w:b/>
          <w:color w:val="auto"/>
          <w:sz w:val="28"/>
          <w:szCs w:val="28"/>
          <w:highlight w:val="none"/>
          <w:lang w:eastAsia="zh-CN"/>
        </w:rPr>
        <w:t>六、</w:t>
      </w:r>
      <w:r>
        <w:rPr>
          <w:rFonts w:hint="eastAsia" w:ascii="宋体" w:hAnsi="宋体"/>
          <w:b/>
          <w:color w:val="auto"/>
          <w:sz w:val="28"/>
          <w:szCs w:val="28"/>
          <w:highlight w:val="none"/>
        </w:rPr>
        <w:t>投标文件的递交</w:t>
      </w:r>
      <w:bookmarkEnd w:id="19"/>
      <w:bookmarkEnd w:id="20"/>
      <w:r>
        <w:rPr>
          <w:rFonts w:hint="eastAsia" w:ascii="宋体" w:hAnsi="宋体"/>
          <w:b/>
          <w:color w:val="auto"/>
          <w:sz w:val="28"/>
          <w:szCs w:val="28"/>
          <w:highlight w:val="none"/>
        </w:rPr>
        <w:t>、修改和撤销</w:t>
      </w:r>
    </w:p>
    <w:p w14:paraId="139014AC">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投标文件的递交</w:t>
      </w:r>
    </w:p>
    <w:p w14:paraId="62D5C6DE">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lang w:val="en-US" w:eastAsia="zh-CN"/>
        </w:rPr>
        <w:t>16.1</w:t>
      </w:r>
      <w:r>
        <w:rPr>
          <w:rFonts w:hint="eastAsia" w:ascii="宋体" w:hAnsi="宋体" w:eastAsia="宋体" w:cs="宋体"/>
          <w:sz w:val="24"/>
          <w:szCs w:val="24"/>
        </w:rPr>
        <w:t>供应商应当在投标截止时间前完成投标文件的传输递交，并可以补充、修改或者撤回投标文件。补充或者修改投标文件的，应当先行撤回原文件，补充、修改后重新传输递交。投标截止时间前未完成传输的</w:t>
      </w:r>
      <w:r>
        <w:rPr>
          <w:rFonts w:hint="eastAsia" w:ascii="宋体" w:hAnsi="宋体" w:eastAsia="宋体" w:cs="宋体"/>
          <w:sz w:val="24"/>
        </w:rPr>
        <w:t>，视为撤回投标文件。投标截止时间后递交的投标文件，电子交易平台将拒收。</w:t>
      </w:r>
    </w:p>
    <w:p w14:paraId="38790B59">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16.2</w:t>
      </w:r>
      <w:r>
        <w:rPr>
          <w:rFonts w:hint="eastAsia" w:ascii="宋体" w:hAnsi="宋体" w:eastAsia="宋体" w:cs="宋体"/>
          <w:sz w:val="24"/>
        </w:rPr>
        <w:t>电子交易平台收到投标文件，将妥善保存并即时向供应商发出确认回执通知。在投标截止时间前，除供应商补充、修改或者撤回投标文件外，任何单位和个人不得解密或提取投标文件。</w:t>
      </w:r>
    </w:p>
    <w:p w14:paraId="028000A6">
      <w:pPr>
        <w:keepNext w:val="0"/>
        <w:keepLines w:val="0"/>
        <w:pageBreakBefore w:val="0"/>
        <w:widowControl/>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16.3</w:t>
      </w:r>
      <w:r>
        <w:rPr>
          <w:rFonts w:hint="eastAsia" w:ascii="宋体" w:hAnsi="宋体" w:eastAsia="宋体" w:cs="宋体"/>
          <w:sz w:val="24"/>
        </w:rPr>
        <w:t>采购人、采购代理机构可以视情况延长投标文件提交的截止时间。在上述情况下，采购代理机构与供应商以前在投标截止期方面的全部权利、责任和义务，将适用于延长至新的投标截止期。</w:t>
      </w:r>
    </w:p>
    <w:p w14:paraId="1680A397">
      <w:pPr>
        <w:numPr>
          <w:ilvl w:val="0"/>
          <w:numId w:val="0"/>
        </w:numPr>
        <w:snapToGrid w:val="0"/>
        <w:ind w:firstLine="3935" w:firstLineChars="1400"/>
        <w:outlineLvl w:val="1"/>
        <w:rPr>
          <w:rFonts w:hint="eastAsia" w:ascii="宋体" w:hAnsi="宋体"/>
          <w:b/>
          <w:color w:val="auto"/>
          <w:sz w:val="28"/>
          <w:szCs w:val="28"/>
          <w:highlight w:val="none"/>
        </w:rPr>
      </w:pPr>
      <w:bookmarkStart w:id="21" w:name="_Toc356371439"/>
      <w:bookmarkStart w:id="22" w:name="_Toc359856806"/>
      <w:r>
        <w:rPr>
          <w:rFonts w:hint="eastAsia" w:ascii="宋体" w:hAnsi="宋体"/>
          <w:b/>
          <w:color w:val="auto"/>
          <w:sz w:val="28"/>
          <w:szCs w:val="28"/>
          <w:highlight w:val="none"/>
          <w:lang w:eastAsia="zh-CN"/>
        </w:rPr>
        <w:t>七、</w:t>
      </w:r>
      <w:r>
        <w:rPr>
          <w:rFonts w:hint="eastAsia" w:ascii="宋体" w:hAnsi="宋体"/>
          <w:b/>
          <w:color w:val="auto"/>
          <w:sz w:val="28"/>
          <w:szCs w:val="28"/>
          <w:highlight w:val="none"/>
        </w:rPr>
        <w:t>开标</w:t>
      </w:r>
      <w:bookmarkEnd w:id="21"/>
      <w:r>
        <w:rPr>
          <w:rFonts w:hint="eastAsia" w:ascii="宋体" w:hAnsi="宋体"/>
          <w:b/>
          <w:color w:val="auto"/>
          <w:sz w:val="28"/>
          <w:szCs w:val="28"/>
          <w:highlight w:val="none"/>
        </w:rPr>
        <w:t>和评标</w:t>
      </w:r>
      <w:bookmarkEnd w:id="22"/>
    </w:p>
    <w:p w14:paraId="7582E7E9">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567" w:leftChars="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17</w:t>
      </w:r>
      <w:r>
        <w:rPr>
          <w:rFonts w:hint="eastAsia" w:ascii="宋体" w:hAnsi="宋体"/>
          <w:color w:val="auto"/>
          <w:sz w:val="24"/>
          <w:szCs w:val="24"/>
          <w:highlight w:val="none"/>
        </w:rPr>
        <w:t>开标</w:t>
      </w:r>
    </w:p>
    <w:p w14:paraId="170B4FB8">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567" w:leftChars="0"/>
        <w:textAlignment w:val="auto"/>
        <w:rPr>
          <w:rFonts w:hint="eastAsia" w:ascii="宋体" w:hAnsi="宋体"/>
          <w:color w:val="auto"/>
          <w:sz w:val="24"/>
          <w:szCs w:val="24"/>
          <w:highlight w:val="none"/>
        </w:rPr>
      </w:pPr>
      <w:r>
        <w:rPr>
          <w:rFonts w:hint="eastAsia" w:ascii="宋体" w:hAnsi="宋体"/>
          <w:bCs/>
          <w:color w:val="auto"/>
          <w:sz w:val="24"/>
          <w:szCs w:val="24"/>
          <w:highlight w:val="none"/>
          <w:lang w:val="en-US" w:eastAsia="zh-CN"/>
        </w:rPr>
        <w:t>17.1</w:t>
      </w:r>
      <w:r>
        <w:rPr>
          <w:rFonts w:hint="eastAsia" w:ascii="宋体" w:hAnsi="宋体"/>
          <w:bCs/>
          <w:color w:val="auto"/>
          <w:sz w:val="24"/>
          <w:szCs w:val="24"/>
          <w:highlight w:val="none"/>
        </w:rPr>
        <w:t>电子投标文件开标</w:t>
      </w:r>
    </w:p>
    <w:p w14:paraId="230F30AD">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cs="Arial"/>
          <w:color w:val="auto"/>
          <w:sz w:val="24"/>
          <w:szCs w:val="24"/>
          <w:highlight w:val="none"/>
        </w:rPr>
      </w:pPr>
      <w:r>
        <w:rPr>
          <w:rFonts w:hint="eastAsia" w:ascii="宋体" w:hAnsi="宋体"/>
          <w:bCs/>
          <w:color w:val="auto"/>
          <w:sz w:val="24"/>
          <w:szCs w:val="24"/>
          <w:highlight w:val="none"/>
        </w:rPr>
        <w:t>（1）投标截止时间后，</w:t>
      </w:r>
      <w:r>
        <w:rPr>
          <w:rFonts w:hint="eastAsia" w:ascii="宋体" w:hAnsi="宋体" w:cs="Arial"/>
          <w:color w:val="auto"/>
          <w:sz w:val="24"/>
          <w:szCs w:val="24"/>
          <w:highlight w:val="none"/>
        </w:rPr>
        <w:t>投标人登录</w:t>
      </w:r>
      <w:r>
        <w:rPr>
          <w:rFonts w:hint="eastAsia" w:ascii="宋体" w:hAnsi="宋体"/>
          <w:bCs/>
          <w:color w:val="auto"/>
          <w:sz w:val="24"/>
          <w:szCs w:val="24"/>
          <w:highlight w:val="none"/>
        </w:rPr>
        <w:t>“政采云”</w:t>
      </w:r>
      <w:r>
        <w:rPr>
          <w:rFonts w:hint="eastAsia" w:ascii="宋体" w:hAnsi="宋体" w:cs="Arial"/>
          <w:color w:val="auto"/>
          <w:sz w:val="24"/>
          <w:szCs w:val="24"/>
          <w:highlight w:val="none"/>
        </w:rPr>
        <w:t>平台，用“项目采购-开标评标”功能对电子投标文件进行在线解密。在线解密电子投标文件时间为开标时间起半个小时内。</w:t>
      </w:r>
    </w:p>
    <w:p w14:paraId="2BB3E2F1">
      <w:pPr>
        <w:keepNext w:val="0"/>
        <w:keepLines w:val="0"/>
        <w:pageBreakBefore w:val="0"/>
        <w:widowControl/>
        <w:kinsoku/>
        <w:wordWrap/>
        <w:overflowPunct/>
        <w:topLinePunct w:val="0"/>
        <w:autoSpaceDE/>
        <w:autoSpaceDN/>
        <w:bidi w:val="0"/>
        <w:adjustRightInd/>
        <w:snapToGrid w:val="0"/>
        <w:spacing w:line="360" w:lineRule="auto"/>
        <w:ind w:firstLine="482" w:firstLineChars="201"/>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（2）由采购人代表或代理机构审核资格文件，若资格审查不符合招标文件要求，即终止其参与投标资格。</w:t>
      </w:r>
    </w:p>
    <w:p w14:paraId="18BB4F97">
      <w:pPr>
        <w:keepNext w:val="0"/>
        <w:keepLines w:val="0"/>
        <w:pageBreakBefore w:val="0"/>
        <w:widowControl/>
        <w:kinsoku/>
        <w:wordWrap/>
        <w:overflowPunct/>
        <w:topLinePunct w:val="0"/>
        <w:autoSpaceDE/>
        <w:autoSpaceDN/>
        <w:bidi w:val="0"/>
        <w:adjustRightInd/>
        <w:snapToGrid w:val="0"/>
        <w:spacing w:line="360" w:lineRule="auto"/>
        <w:ind w:firstLine="482" w:firstLineChars="201"/>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（3）根据《关于在政府采购活动中查询及使用信用记录有关问题的通知》财库[2016]125号的规定：</w:t>
      </w:r>
    </w:p>
    <w:p w14:paraId="582EB4C8">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1）采购人或采购代理机构将对本项目投标人的信用记录进行查询。查询渠道为信用中国网站（</w:t>
      </w:r>
      <w:r>
        <w:rPr>
          <w:rFonts w:hint="eastAsia" w:ascii="宋体" w:hAnsi="宋体" w:eastAsia="宋体" w:cs="Times New Roman"/>
          <w:bCs/>
          <w:color w:val="auto"/>
          <w:sz w:val="24"/>
          <w:szCs w:val="24"/>
          <w:highlight w:val="none"/>
        </w:rPr>
        <w:fldChar w:fldCharType="begin"/>
      </w:r>
      <w:r>
        <w:rPr>
          <w:rFonts w:hint="eastAsia" w:ascii="宋体" w:hAnsi="宋体" w:eastAsia="宋体" w:cs="Times New Roman"/>
          <w:bCs/>
          <w:color w:val="auto"/>
          <w:sz w:val="24"/>
          <w:szCs w:val="24"/>
          <w:highlight w:val="none"/>
        </w:rPr>
        <w:instrText xml:space="preserve"> HYPERLINK "http://www.creditchina.gov.cn" </w:instrText>
      </w:r>
      <w:r>
        <w:rPr>
          <w:rFonts w:hint="eastAsia" w:ascii="宋体" w:hAnsi="宋体" w:eastAsia="宋体" w:cs="Times New Roman"/>
          <w:bCs/>
          <w:color w:val="auto"/>
          <w:sz w:val="24"/>
          <w:szCs w:val="24"/>
          <w:highlight w:val="none"/>
        </w:rPr>
        <w:fldChar w:fldCharType="separate"/>
      </w:r>
      <w:r>
        <w:rPr>
          <w:rFonts w:hint="eastAsia" w:ascii="宋体" w:hAnsi="宋体" w:eastAsia="宋体" w:cs="Times New Roman"/>
          <w:bCs/>
          <w:color w:val="auto"/>
          <w:sz w:val="24"/>
          <w:szCs w:val="24"/>
          <w:highlight w:val="none"/>
        </w:rPr>
        <w:t>www.creditchina.gov.cn</w:t>
      </w:r>
      <w:r>
        <w:rPr>
          <w:rFonts w:hint="eastAsia" w:ascii="宋体" w:hAnsi="宋体" w:eastAsia="宋体" w:cs="Times New Roman"/>
          <w:bCs/>
          <w:color w:val="auto"/>
          <w:sz w:val="24"/>
          <w:szCs w:val="24"/>
          <w:highlight w:val="none"/>
        </w:rPr>
        <w:fldChar w:fldCharType="end"/>
      </w:r>
      <w:r>
        <w:rPr>
          <w:rFonts w:hint="eastAsia" w:ascii="宋体" w:hAnsi="宋体" w:eastAsia="宋体" w:cs="Times New Roman"/>
          <w:bCs/>
          <w:color w:val="auto"/>
          <w:sz w:val="24"/>
          <w:szCs w:val="24"/>
          <w:highlight w:val="none"/>
        </w:rPr>
        <w:t>）、中国政府采购网（</w:t>
      </w:r>
      <w:r>
        <w:rPr>
          <w:rFonts w:hint="eastAsia" w:ascii="宋体" w:hAnsi="宋体" w:eastAsia="宋体" w:cs="Times New Roman"/>
          <w:bCs/>
          <w:color w:val="auto"/>
          <w:sz w:val="24"/>
          <w:szCs w:val="24"/>
          <w:highlight w:val="none"/>
        </w:rPr>
        <w:fldChar w:fldCharType="begin"/>
      </w:r>
      <w:r>
        <w:rPr>
          <w:rFonts w:hint="eastAsia" w:ascii="宋体" w:hAnsi="宋体" w:eastAsia="宋体" w:cs="Times New Roman"/>
          <w:bCs/>
          <w:color w:val="auto"/>
          <w:sz w:val="24"/>
          <w:szCs w:val="24"/>
          <w:highlight w:val="none"/>
        </w:rPr>
        <w:instrText xml:space="preserve">HYPERLINK "http://www.ccgp.gov.cn"</w:instrText>
      </w:r>
      <w:r>
        <w:rPr>
          <w:rFonts w:hint="eastAsia" w:ascii="宋体" w:hAnsi="宋体" w:eastAsia="宋体" w:cs="Times New Roman"/>
          <w:bCs/>
          <w:color w:val="auto"/>
          <w:sz w:val="24"/>
          <w:szCs w:val="24"/>
          <w:highlight w:val="none"/>
        </w:rPr>
        <w:fldChar w:fldCharType="separate"/>
      </w:r>
      <w:r>
        <w:rPr>
          <w:rFonts w:hint="eastAsia" w:ascii="宋体" w:hAnsi="宋体" w:eastAsia="宋体" w:cs="Times New Roman"/>
          <w:bCs/>
          <w:color w:val="auto"/>
          <w:sz w:val="24"/>
          <w:szCs w:val="24"/>
          <w:highlight w:val="none"/>
        </w:rPr>
        <w:t>http://www.ccgp.gov.cn</w:t>
      </w:r>
      <w:r>
        <w:rPr>
          <w:rFonts w:hint="eastAsia" w:ascii="宋体" w:hAnsi="宋体" w:eastAsia="宋体" w:cs="Times New Roman"/>
          <w:bCs/>
          <w:color w:val="auto"/>
          <w:sz w:val="24"/>
          <w:szCs w:val="24"/>
          <w:highlight w:val="none"/>
        </w:rPr>
        <w:fldChar w:fldCharType="end"/>
      </w:r>
      <w:r>
        <w:rPr>
          <w:rFonts w:hint="eastAsia" w:ascii="宋体" w:hAnsi="宋体" w:eastAsia="宋体" w:cs="Times New Roman"/>
          <w:bCs/>
          <w:color w:val="auto"/>
          <w:sz w:val="24"/>
          <w:szCs w:val="24"/>
          <w:highlight w:val="none"/>
        </w:rPr>
        <w:t>）；</w:t>
      </w:r>
    </w:p>
    <w:p w14:paraId="4DA16A7B">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2）截止时点：投标截止时间前3年内；</w:t>
      </w:r>
    </w:p>
    <w:p w14:paraId="6D2F1273">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3）查询记录和证据的留存：信用信息查询记录和证据以网页截图等方式留存。</w:t>
      </w:r>
    </w:p>
    <w:p w14:paraId="64F34109">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4）使用规则：被列入失信被执行人、重大税收违法案件当事人名单、政府采购严重违法失信行为记录名单及其它不符合《中华人民共和国政府采购法》第二十二条规定条件的，其投标将被拒绝。</w:t>
      </w:r>
    </w:p>
    <w:p w14:paraId="3F7CBD66">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5）联合体成员任意一方存在不良信用记录的，视同联合体存在不良信用记录。</w:t>
      </w:r>
    </w:p>
    <w:p w14:paraId="4930E117">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567" w:leftChars="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18</w:t>
      </w:r>
      <w:r>
        <w:rPr>
          <w:rFonts w:hint="eastAsia" w:ascii="宋体" w:hAnsi="宋体" w:eastAsia="宋体" w:cs="Times New Roman"/>
          <w:color w:val="auto"/>
          <w:sz w:val="24"/>
          <w:szCs w:val="24"/>
          <w:highlight w:val="none"/>
        </w:rPr>
        <w:t>评标委员会</w:t>
      </w:r>
    </w:p>
    <w:p w14:paraId="75CDDCB9">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lang w:val="en-US" w:eastAsia="zh-CN"/>
        </w:rPr>
        <w:t>18.1</w:t>
      </w:r>
      <w:r>
        <w:rPr>
          <w:rFonts w:hint="eastAsia" w:ascii="宋体" w:hAnsi="宋体" w:eastAsia="宋体" w:cs="Times New Roman"/>
          <w:bCs/>
          <w:color w:val="auto"/>
          <w:sz w:val="24"/>
          <w:szCs w:val="24"/>
          <w:highlight w:val="none"/>
        </w:rPr>
        <w:t>采购代理机构和采购人将根据采购货物的特点组建评标委员会,其成员由技术、经济等方面的专家和采购人代表组成。评标委员会对投标文件进行审查、询标、评议和推荐中标人。</w:t>
      </w:r>
    </w:p>
    <w:p w14:paraId="7434499E">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18.2</w:t>
      </w:r>
      <w:r>
        <w:rPr>
          <w:rFonts w:hint="eastAsia" w:ascii="宋体" w:hAnsi="宋体" w:eastAsia="宋体" w:cs="Times New Roman"/>
          <w:color w:val="auto"/>
          <w:sz w:val="24"/>
          <w:szCs w:val="24"/>
          <w:highlight w:val="none"/>
        </w:rPr>
        <w:t>在评标期间,投标人应安排代表值守，以便参加电子询标。</w:t>
      </w:r>
    </w:p>
    <w:p w14:paraId="11A33B41">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19</w:t>
      </w:r>
      <w:r>
        <w:rPr>
          <w:rFonts w:hint="eastAsia" w:ascii="宋体" w:hAnsi="宋体" w:eastAsia="宋体" w:cs="Times New Roman"/>
          <w:color w:val="auto"/>
          <w:sz w:val="24"/>
          <w:szCs w:val="24"/>
          <w:highlight w:val="none"/>
        </w:rPr>
        <w:t>对投标文件的审查和响应性的确定</w:t>
      </w:r>
    </w:p>
    <w:p w14:paraId="2C4D548C">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19.1评标委员会将审查投标文件是否真实、完整,总体编排是否有序,文件签署是否正确,有无计算上的错误等。</w:t>
      </w:r>
    </w:p>
    <w:p w14:paraId="768B70BB">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567" w:leftChars="0"/>
        <w:textAlignment w:val="auto"/>
        <w:rPr>
          <w:rFonts w:hint="eastAsia" w:ascii="宋体" w:hAnsi="宋体"/>
          <w:bCs/>
          <w:color w:val="auto"/>
          <w:sz w:val="24"/>
          <w:szCs w:val="24"/>
          <w:highlight w:val="none"/>
        </w:rPr>
      </w:pPr>
      <w:r>
        <w:rPr>
          <w:rFonts w:hint="eastAsia" w:ascii="宋体" w:hAnsi="宋体"/>
          <w:color w:val="auto"/>
          <w:sz w:val="24"/>
          <w:szCs w:val="24"/>
          <w:highlight w:val="none"/>
          <w:lang w:val="en-US" w:eastAsia="zh-CN"/>
        </w:rPr>
        <w:t>19.2</w:t>
      </w:r>
      <w:r>
        <w:rPr>
          <w:rFonts w:hint="eastAsia" w:ascii="宋体" w:hAnsi="宋体"/>
          <w:color w:val="auto"/>
          <w:sz w:val="24"/>
          <w:szCs w:val="24"/>
          <w:highlight w:val="none"/>
        </w:rPr>
        <w:t>算术错误应按以下方法更正:</w:t>
      </w:r>
      <w:r>
        <w:rPr>
          <w:rFonts w:hint="eastAsia" w:ascii="宋体" w:hAnsi="宋体"/>
          <w:bCs/>
          <w:color w:val="auto"/>
          <w:sz w:val="24"/>
          <w:szCs w:val="24"/>
          <w:highlight w:val="none"/>
        </w:rPr>
        <w:t xml:space="preserve"> </w:t>
      </w:r>
    </w:p>
    <w:p w14:paraId="47D3550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1）投标文件的大写金额和小写金额不一致的，以大写金额为准；单价金额小数点或百分比有明显错位的，以开标一览表的总价为准，并修改单价；总价金额与按单价汇总金额不一致的，以单价金额计算结果为准；同时出现两种以上不一致的，按照以上顺序修正，修正后的报价经投标人应书面确认，投标人不予确认的，其投标无效。</w:t>
      </w:r>
    </w:p>
    <w:p w14:paraId="37324076">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（2）电子投标流程中，客户端填写的报价与以pdf格式上传文件中的报价不一致的，应以Pdf格式上传文件中的报价为准。</w:t>
      </w:r>
    </w:p>
    <w:p w14:paraId="25E580BB">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auto"/>
          <w:sz w:val="24"/>
          <w:szCs w:val="24"/>
          <w:highlight w:val="none"/>
        </w:rPr>
      </w:pPr>
      <w:r>
        <w:rPr>
          <w:rFonts w:hint="eastAsia" w:ascii="宋体" w:hAnsi="宋体"/>
          <w:bCs/>
          <w:color w:val="auto"/>
          <w:sz w:val="24"/>
          <w:szCs w:val="24"/>
          <w:highlight w:val="none"/>
          <w:lang w:val="en-US" w:eastAsia="zh-CN"/>
        </w:rPr>
        <w:t>20</w:t>
      </w:r>
      <w:r>
        <w:rPr>
          <w:rFonts w:hint="eastAsia" w:ascii="宋体" w:hAnsi="宋体"/>
          <w:bCs/>
          <w:color w:val="auto"/>
          <w:sz w:val="24"/>
          <w:szCs w:val="24"/>
          <w:highlight w:val="none"/>
        </w:rPr>
        <w:t>评标</w:t>
      </w:r>
    </w:p>
    <w:p w14:paraId="777ADB2F">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20.1</w:t>
      </w:r>
      <w:r>
        <w:rPr>
          <w:rFonts w:hint="eastAsia" w:ascii="宋体" w:hAnsi="宋体"/>
          <w:color w:val="auto"/>
          <w:sz w:val="24"/>
          <w:szCs w:val="24"/>
          <w:highlight w:val="none"/>
        </w:rPr>
        <w:t>评标原则：根据符合采购需求、质量和服务等要求，综合评分确定中标人。</w:t>
      </w:r>
    </w:p>
    <w:p w14:paraId="6BFF169F">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lang w:val="en-US" w:eastAsia="zh-CN"/>
        </w:rPr>
        <w:t>20.2</w:t>
      </w:r>
      <w:r>
        <w:rPr>
          <w:rFonts w:hint="eastAsia" w:ascii="宋体" w:hAnsi="宋体" w:eastAsia="宋体" w:cs="Times New Roman"/>
          <w:bCs/>
          <w:color w:val="auto"/>
          <w:sz w:val="24"/>
          <w:szCs w:val="24"/>
          <w:highlight w:val="none"/>
        </w:rPr>
        <w:t>投标文件的澄清：为有助于投标文件的审查、评价和比较，评标小组可以在“政采云”平台在线询标，要求投标人对同一份投标文件含义不明确或同类问题表述不一致的内容（招标文件其它地方有规定处理方法的除外）作必要的澄清或说明，投标人应通过“政采云”平台在线询标系统在询标规定的时间（一般为三十分钟，具体以在线询标注明时间为准）内作出澄清、说明或者补正，但不得超出投标文件的范围或改变投标文件的实质性内容。凡属于评标小组在评标中发现的算术错误并进行核实的修改不在此列。如果投标人代表未按评标委员会要求在“政采云”平台作出回复且无其他有效回复方式的，评标委员会可以视情处理。</w:t>
      </w:r>
    </w:p>
    <w:p w14:paraId="50EB0337">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20.3评标报告：评标委员会完成评审后，向采购代理机构提交经各评标委员会成员签字的评审结果报告，并按评审办法推荐中标人。</w:t>
      </w:r>
    </w:p>
    <w:p w14:paraId="65F4EDDA">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保密</w:t>
      </w:r>
    </w:p>
    <w:p w14:paraId="37F1744D">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lang w:val="en-US" w:eastAsia="zh-CN"/>
        </w:rPr>
      </w:pPr>
      <w:bookmarkStart w:id="23" w:name="_Toc356371440"/>
      <w:r>
        <w:rPr>
          <w:rFonts w:hint="eastAsia" w:ascii="宋体" w:hAnsi="宋体" w:eastAsia="宋体" w:cs="Times New Roman"/>
          <w:bCs/>
          <w:color w:val="auto"/>
          <w:sz w:val="24"/>
          <w:szCs w:val="24"/>
          <w:highlight w:val="none"/>
          <w:lang w:val="en-US" w:eastAsia="zh-CN"/>
        </w:rPr>
        <w:t>21.1开标后直到宣布授予中标人合同为止,凡属于审查、澄清、评估和比较投标的有关资料且与授予合同有关的信息都不得向任何投标人或与上述评标过程无关的人员透露。</w:t>
      </w:r>
    </w:p>
    <w:p w14:paraId="3C335228">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lang w:val="en-US" w:eastAsia="zh-CN"/>
        </w:rPr>
        <w:t>21.2投标人对评标、比较或授予合同决定的过程施加影响的企图和行为,都可能导致其投标被拒绝。</w:t>
      </w:r>
    </w:p>
    <w:p w14:paraId="4A7AE5AA">
      <w:pPr>
        <w:keepNext w:val="0"/>
        <w:keepLines w:val="0"/>
        <w:pageBreakBefore w:val="0"/>
        <w:widowControl/>
        <w:numPr>
          <w:ilvl w:val="0"/>
          <w:numId w:val="17"/>
        </w:numPr>
        <w:kinsoku/>
        <w:wordWrap/>
        <w:overflowPunct/>
        <w:topLinePunct w:val="0"/>
        <w:autoSpaceDE/>
        <w:autoSpaceDN/>
        <w:bidi w:val="0"/>
        <w:adjustRightInd/>
        <w:snapToGrid w:val="0"/>
        <w:spacing w:line="360" w:lineRule="auto"/>
        <w:ind w:leftChars="0" w:firstLine="3092" w:firstLineChars="1100"/>
        <w:textAlignment w:val="auto"/>
        <w:outlineLvl w:val="1"/>
        <w:rPr>
          <w:rFonts w:hint="eastAsia" w:ascii="宋体" w:hAnsi="宋体" w:eastAsia="宋体" w:cs="宋体"/>
          <w:b/>
          <w:color w:val="auto"/>
          <w:sz w:val="28"/>
          <w:szCs w:val="28"/>
          <w:highlight w:val="none"/>
        </w:rPr>
      </w:pPr>
      <w:bookmarkStart w:id="24" w:name="_Toc356371438"/>
      <w:bookmarkStart w:id="25" w:name="_Toc359856804"/>
      <w:bookmarkStart w:id="26" w:name="废标的情形"/>
      <w:bookmarkStart w:id="27" w:name="_Toc359592368"/>
      <w:bookmarkStart w:id="28" w:name="_Toc359856805"/>
      <w:bookmarkStart w:id="29" w:name="_Toc359856807"/>
      <w:r>
        <w:rPr>
          <w:rFonts w:hint="eastAsia" w:ascii="宋体" w:hAnsi="宋体" w:eastAsia="宋体" w:cs="宋体"/>
          <w:b/>
          <w:color w:val="auto"/>
          <w:sz w:val="28"/>
          <w:szCs w:val="28"/>
          <w:highlight w:val="none"/>
        </w:rPr>
        <w:t>投标无效的情形</w:t>
      </w:r>
      <w:bookmarkEnd w:id="24"/>
      <w:bookmarkEnd w:id="25"/>
    </w:p>
    <w:p w14:paraId="22B8010F">
      <w:pPr>
        <w:keepNext w:val="0"/>
        <w:keepLines w:val="0"/>
        <w:pageBreakBefore w:val="0"/>
        <w:widowControl/>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22如发生下列情况之一的，其投标视为无效：</w:t>
      </w:r>
    </w:p>
    <w:p w14:paraId="31B36AB3">
      <w:pPr>
        <w:keepNext w:val="0"/>
        <w:keepLines w:val="0"/>
        <w:pageBreakBefore w:val="0"/>
        <w:widowControl/>
        <w:numPr>
          <w:ilvl w:val="0"/>
          <w:numId w:val="0"/>
        </w:numPr>
        <w:kinsoku/>
        <w:wordWrap/>
        <w:overflowPunct/>
        <w:topLinePunct w:val="0"/>
        <w:autoSpaceDE/>
        <w:autoSpaceDN/>
        <w:bidi w:val="0"/>
        <w:adjustRightInd/>
        <w:spacing w:line="360" w:lineRule="auto"/>
        <w:ind w:left="40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22.1电子投标文件解密失败，虽然在规定时间内提交了备份投标文件，但是备份投标文件无法导入或者无法读取或者不符合本招标文件和电子交易平台要求的；</w:t>
      </w:r>
    </w:p>
    <w:p w14:paraId="780B09FD">
      <w:pPr>
        <w:keepNext w:val="0"/>
        <w:keepLines w:val="0"/>
        <w:pageBreakBefore w:val="0"/>
        <w:widowControl/>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22.2仅提交备份投标文件，没有在电子交易平台传输递交投标文件的；</w:t>
      </w:r>
    </w:p>
    <w:p w14:paraId="4FFA77B7">
      <w:pPr>
        <w:keepNext w:val="0"/>
        <w:keepLines w:val="0"/>
        <w:pageBreakBefore w:val="0"/>
        <w:widowControl/>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lang w:val="en-US" w:eastAsia="zh-CN"/>
        </w:rPr>
        <w:t>22.3投标人不具备招标文件中规定的资格要求的</w:t>
      </w:r>
      <w:r>
        <w:rPr>
          <w:rFonts w:hint="eastAsia" w:ascii="宋体" w:hAnsi="宋体" w:eastAsia="宋体" w:cs="宋体"/>
          <w:b/>
          <w:bCs/>
          <w:sz w:val="24"/>
          <w:szCs w:val="24"/>
          <w:highlight w:val="none"/>
          <w:lang w:val="en-US" w:eastAsia="zh-CN"/>
        </w:rPr>
        <w:t>（投标人未提供有效的资格文件的，视为投标人不具备招标文件中规定的资格要求）；</w:t>
      </w:r>
    </w:p>
    <w:p w14:paraId="095C9F83">
      <w:pPr>
        <w:keepNext w:val="0"/>
        <w:keepLines w:val="0"/>
        <w:pageBreakBefore w:val="0"/>
        <w:widowControl/>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22.4提供不确定的、有选择性的技术方案或有附加条件的技术方案的；</w:t>
      </w:r>
    </w:p>
    <w:p w14:paraId="23072F52">
      <w:pPr>
        <w:keepNext w:val="0"/>
        <w:keepLines w:val="0"/>
        <w:pageBreakBefore w:val="0"/>
        <w:widowControl/>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22.5提供不确定的，有选择性的报价或有附加条件的报价的；</w:t>
      </w:r>
    </w:p>
    <w:p w14:paraId="6EDA704C">
      <w:pPr>
        <w:keepNext w:val="0"/>
        <w:keepLines w:val="0"/>
        <w:pageBreakBefore w:val="0"/>
        <w:widowControl/>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sz w:val="24"/>
          <w:szCs w:val="24"/>
          <w:lang w:val="en-US" w:eastAsia="zh-CN"/>
        </w:rPr>
        <w:t>22.6在技术评审时，投标文件标明的响应或偏离与事实不符或虚假投标的；</w:t>
      </w:r>
    </w:p>
    <w:p w14:paraId="3DC97D4C">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22.7不同供应商的电子投标（响应）文件上传计算机的网卡MAC地址、CPU序列号和硬盘序列号等硬件信息相同的；</w:t>
      </w:r>
    </w:p>
    <w:p w14:paraId="68654E2A">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22.8上传的电子投标（响应）文件若出现使用本项目其他投标（响应）供应商的数字证书加密的，或者加盖本项目其他投标（响应）供应商的电子印章的；</w:t>
      </w:r>
    </w:p>
    <w:p w14:paraId="5D8709E9">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22.9不同供应商的投标（响应）文件的内容存在三处（含）以上错误一致且无法合理解释的；</w:t>
      </w:r>
    </w:p>
    <w:p w14:paraId="18CF69BF">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22.10不同供应商联系人为同一人或不同联系人的联系电话一致且无法合理解释的；</w:t>
      </w:r>
    </w:p>
    <w:p w14:paraId="19BB0F17">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22.11</w:t>
      </w:r>
      <w:r>
        <w:rPr>
          <w:rFonts w:hint="eastAsia" w:ascii="宋体" w:hAnsi="宋体" w:cs="Times New Roman"/>
          <w:b/>
          <w:bCs/>
          <w:color w:val="auto"/>
          <w:sz w:val="24"/>
          <w:szCs w:val="24"/>
          <w:highlight w:val="none"/>
          <w:lang w:val="en-US" w:eastAsia="zh-CN"/>
        </w:rPr>
        <w:t>非报价</w:t>
      </w:r>
      <w:r>
        <w:rPr>
          <w:rFonts w:hint="eastAsia" w:ascii="宋体" w:hAnsi="宋体" w:eastAsia="宋体" w:cs="Times New Roman"/>
          <w:b/>
          <w:bCs/>
          <w:color w:val="auto"/>
          <w:sz w:val="24"/>
          <w:szCs w:val="24"/>
          <w:highlight w:val="none"/>
          <w:lang w:val="en-US" w:eastAsia="zh-CN"/>
        </w:rPr>
        <w:t>文件中出现报价或者其他能体现报价的描述；</w:t>
      </w:r>
    </w:p>
    <w:p w14:paraId="6735E68E">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22.12技术商务文件未按规定提供投标货物清单（含品牌、型号、数量、详细参数等）；</w:t>
      </w:r>
    </w:p>
    <w:p w14:paraId="14258A46">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22.13报价超过招标文件中规定的预算控制价(最高限价)的；</w:t>
      </w:r>
    </w:p>
    <w:p w14:paraId="4C9D46B9">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22.14报价文件中的《投标（开标）一览表》填写不完整或字迹不能辨认或有漏项的；</w:t>
      </w:r>
    </w:p>
    <w:p w14:paraId="1BD76D02">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22.15报价文件未通过报价异常低价审查的；</w:t>
      </w:r>
    </w:p>
    <w:p w14:paraId="4F62ABEC">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22.16投标人提供虚假材料投标的；</w:t>
      </w:r>
    </w:p>
    <w:p w14:paraId="2B3F9D0C">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22.17投标人串通投标的；</w:t>
      </w:r>
    </w:p>
    <w:p w14:paraId="40C1C2DD">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22.18投标文件未按照招标文件要求签署、盖章的；</w:t>
      </w:r>
    </w:p>
    <w:p w14:paraId="6D3BA6F2">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yellow"/>
          <w:lang w:val="en-US" w:eastAsia="zh-CN"/>
        </w:rPr>
      </w:pPr>
      <w:r>
        <w:rPr>
          <w:rFonts w:hint="eastAsia" w:ascii="宋体" w:hAnsi="宋体" w:eastAsia="宋体" w:cs="Times New Roman"/>
          <w:b/>
          <w:bCs/>
          <w:color w:val="auto"/>
          <w:sz w:val="24"/>
          <w:szCs w:val="24"/>
          <w:highlight w:val="none"/>
          <w:lang w:val="en-US" w:eastAsia="zh-CN"/>
        </w:rPr>
        <w:t>22.19投标文件未实质性响应招标文件要求的（招标文件中标注：▲项）；</w:t>
      </w:r>
    </w:p>
    <w:p w14:paraId="79DAB04B">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22.20投标文件有采购人不能接受的附加条件的（投标人的商务技术分低于商务技术分总分60%的或技术参数响应客观分为0，视为采购人不能接受的附加条件）；</w:t>
      </w:r>
    </w:p>
    <w:p w14:paraId="4CAF26E6">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22.21其他违反法律、法规的情形。</w:t>
      </w:r>
    </w:p>
    <w:p w14:paraId="2CA5899D">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3373" w:firstLineChars="1200"/>
        <w:textAlignment w:val="auto"/>
        <w:outlineLvl w:val="1"/>
        <w:rPr>
          <w:rFonts w:hint="eastAsia" w:ascii="宋体" w:hAnsi="宋体"/>
          <w:b/>
          <w:color w:val="auto"/>
          <w:sz w:val="28"/>
          <w:szCs w:val="28"/>
          <w:highlight w:val="none"/>
        </w:rPr>
      </w:pPr>
      <w:r>
        <w:rPr>
          <w:rFonts w:hint="eastAsia" w:ascii="宋体" w:hAnsi="宋体"/>
          <w:b/>
          <w:color w:val="auto"/>
          <w:sz w:val="28"/>
          <w:szCs w:val="28"/>
          <w:highlight w:val="none"/>
          <w:lang w:eastAsia="zh-CN"/>
        </w:rPr>
        <w:t>九、</w:t>
      </w:r>
      <w:r>
        <w:rPr>
          <w:rFonts w:hint="eastAsia" w:ascii="宋体" w:hAnsi="宋体"/>
          <w:b/>
          <w:color w:val="auto"/>
          <w:sz w:val="28"/>
          <w:szCs w:val="28"/>
          <w:highlight w:val="none"/>
        </w:rPr>
        <w:t>废标的情形</w:t>
      </w:r>
      <w:bookmarkEnd w:id="26"/>
      <w:bookmarkEnd w:id="27"/>
      <w:bookmarkEnd w:id="28"/>
    </w:p>
    <w:p w14:paraId="52643E74">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23采购中，出现下列情形之一的，应予废标，废标后，采购代理机构将废标理由通知所有投标人：</w:t>
      </w:r>
    </w:p>
    <w:p w14:paraId="32AB47C7">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23.1符合专业条件的投标人或对招标文件作实质性响应的投标人不足三家的；</w:t>
      </w:r>
    </w:p>
    <w:p w14:paraId="33655A2C">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23.2出现影响采购公正的违法、违规行为的；</w:t>
      </w:r>
    </w:p>
    <w:p w14:paraId="355831DA">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23.3投标人的报价均超过了预算控制价(最高限价)，采购人不能支付的；</w:t>
      </w:r>
    </w:p>
    <w:p w14:paraId="72A655DA">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23.4因重大变故，采购任务取消的。</w:t>
      </w:r>
    </w:p>
    <w:p w14:paraId="68AC8C28">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3373" w:firstLineChars="1200"/>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十、</w:t>
      </w:r>
      <w:r>
        <w:rPr>
          <w:rFonts w:hint="eastAsia" w:ascii="宋体" w:hAnsi="宋体" w:eastAsia="宋体" w:cs="宋体"/>
          <w:b/>
          <w:color w:val="auto"/>
          <w:sz w:val="28"/>
          <w:szCs w:val="28"/>
          <w:highlight w:val="none"/>
        </w:rPr>
        <w:t>授予合同</w:t>
      </w:r>
      <w:bookmarkEnd w:id="23"/>
      <w:bookmarkEnd w:id="29"/>
    </w:p>
    <w:p w14:paraId="18345966">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567"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中标通知和合同授予</w:t>
      </w:r>
    </w:p>
    <w:p w14:paraId="266F814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24.1</w:t>
      </w:r>
      <w:r>
        <w:rPr>
          <w:rFonts w:hint="eastAsia" w:ascii="宋体" w:hAnsi="宋体" w:eastAsia="宋体" w:cs="宋体"/>
          <w:color w:val="auto"/>
          <w:sz w:val="24"/>
          <w:szCs w:val="24"/>
          <w:highlight w:val="none"/>
        </w:rPr>
        <w:t>评审结果经采购人确定后，桐乡市公共资源交易中心在中标人确定之日起2个工作日内通过 “政采云”平台发布采购结果公告，并同时签发中标通知书</w:t>
      </w:r>
      <w:r>
        <w:rPr>
          <w:rFonts w:hint="eastAsia" w:ascii="宋体" w:hAnsi="宋体" w:eastAsia="宋体" w:cs="宋体"/>
          <w:color w:val="auto"/>
          <w:sz w:val="24"/>
          <w:szCs w:val="24"/>
          <w:highlight w:val="none"/>
          <w:lang w:eastAsia="zh-CN"/>
        </w:rPr>
        <w:t>，采购公告期限为1个工作日。</w:t>
      </w:r>
    </w:p>
    <w:p w14:paraId="12D96461">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24.2《中标通知书》一经发出即发生法律效力。采购代理机构无义务向未中标人解释落选原因，不退回投标文件。《中标通知书》将作为签订合同的依据。</w:t>
      </w:r>
    </w:p>
    <w:p w14:paraId="6B4DAFD8">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24.3中标人需在中标通知书发出之日起七个工作日内，邮寄送达我中心与电子投标文件内容一致的纸质投标文件（含资格文件、技术商务文件、报价文件，请加封面，格式见附件）各一正一副，邮寄公司统一采用EMS或顺丰，快递费用由投标供应商承担。</w:t>
      </w:r>
    </w:p>
    <w:p w14:paraId="07E9CC8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24.4邮寄地址为（桐乡市振东新区康民东路58号桐乡市公共服务中心1号楼4楼西431室,王女士，0573-</w:t>
      </w:r>
      <w:r>
        <w:rPr>
          <w:rFonts w:hint="eastAsia" w:ascii="宋体" w:hAnsi="宋体" w:cs="宋体"/>
          <w:color w:val="auto"/>
          <w:sz w:val="24"/>
          <w:szCs w:val="24"/>
          <w:highlight w:val="none"/>
          <w:lang w:val="en-US" w:eastAsia="zh-CN"/>
        </w:rPr>
        <w:t>88109511</w:t>
      </w:r>
      <w:r>
        <w:rPr>
          <w:rFonts w:hint="eastAsia" w:ascii="宋体" w:hAnsi="宋体" w:eastAsia="宋体" w:cs="宋体"/>
          <w:color w:val="auto"/>
          <w:sz w:val="24"/>
          <w:szCs w:val="24"/>
          <w:highlight w:val="none"/>
          <w:lang w:val="en-US" w:eastAsia="zh-CN"/>
        </w:rPr>
        <w:t>）</w:t>
      </w:r>
    </w:p>
    <w:p w14:paraId="03F146D8">
      <w:pPr>
        <w:spacing w:line="360" w:lineRule="auto"/>
        <w:ind w:firstLine="480" w:firstLineChars="200"/>
        <w:rPr>
          <w:rFonts w:hint="eastAsia" w:ascii="宋体" w:hAnsi="宋体" w:cs="宋体"/>
          <w:sz w:val="24"/>
        </w:rPr>
      </w:pPr>
      <w:r>
        <w:rPr>
          <w:rFonts w:hint="eastAsia" w:ascii="宋体" w:hAnsi="宋体" w:eastAsia="宋体" w:cs="宋体"/>
          <w:color w:val="auto"/>
          <w:sz w:val="24"/>
          <w:szCs w:val="24"/>
          <w:highlight w:val="none"/>
          <w:lang w:val="en-US" w:eastAsia="zh-CN"/>
        </w:rPr>
        <w:t>24.5签订合同：</w:t>
      </w:r>
      <w:r>
        <w:rPr>
          <w:rFonts w:hint="eastAsia" w:ascii="宋体" w:hAnsi="宋体" w:cs="宋体"/>
          <w:sz w:val="24"/>
        </w:rPr>
        <w:t>采购人与中标供应商应当在中标通知书发出之日起30日内签订政府采购合同（建议在采购结果质疑期满后签订）</w:t>
      </w:r>
      <w:r>
        <w:rPr>
          <w:rFonts w:hint="eastAsia" w:ascii="宋体" w:hAnsi="宋体" w:cs="宋体"/>
          <w:sz w:val="24"/>
          <w:lang w:eastAsia="zh-CN"/>
        </w:rPr>
        <w:t>，并经桐乡市公共资源交易中心鉴证后生效。在有合理证据证明中标人在投标过程中承诺的内容不能实质响应的，采购人有权拒签合同。</w:t>
      </w:r>
      <w:r>
        <w:rPr>
          <w:rFonts w:hint="eastAsia" w:ascii="宋体" w:hAnsi="宋体" w:cs="宋体"/>
          <w:sz w:val="24"/>
        </w:rPr>
        <w:t>。</w:t>
      </w:r>
    </w:p>
    <w:p w14:paraId="7435D472">
      <w:pPr>
        <w:spacing w:line="360" w:lineRule="auto"/>
        <w:ind w:firstLine="480" w:firstLineChars="200"/>
        <w:rPr>
          <w:rFonts w:hint="eastAsia" w:ascii="宋体" w:hAnsi="宋体" w:cs="宋体"/>
          <w:color w:val="auto"/>
          <w:sz w:val="24"/>
          <w:highlight w:val="none"/>
        </w:rPr>
      </w:pPr>
      <w:r>
        <w:rPr>
          <w:rFonts w:hint="eastAsia" w:ascii="宋体" w:hAnsi="宋体" w:cs="宋体"/>
          <w:sz w:val="24"/>
        </w:rPr>
        <w:t>2</w:t>
      </w:r>
      <w:r>
        <w:rPr>
          <w:rFonts w:hint="eastAsia" w:ascii="宋体" w:hAnsi="宋体" w:cs="宋体"/>
          <w:sz w:val="24"/>
          <w:lang w:val="en-US" w:eastAsia="zh-CN"/>
        </w:rPr>
        <w:t>4.6</w:t>
      </w:r>
      <w:r>
        <w:rPr>
          <w:rFonts w:hint="eastAsia" w:ascii="宋体" w:hAnsi="宋体" w:cs="宋体"/>
          <w:color w:val="auto"/>
          <w:sz w:val="24"/>
          <w:highlight w:val="none"/>
        </w:rPr>
        <w:t>采购人及时复核供应商材料。根据浙财采监〔2025〕2号文件、浙财采监〔2025〕10号文件规定，在评审结束后、</w:t>
      </w:r>
      <w:r>
        <w:rPr>
          <w:rFonts w:hint="eastAsia" w:ascii="宋体" w:hAnsi="宋体" w:cs="宋体"/>
          <w:color w:val="auto"/>
          <w:sz w:val="24"/>
          <w:highlight w:val="none"/>
          <w:lang w:val="en-US" w:eastAsia="zh-CN"/>
        </w:rPr>
        <w:t>采购结果确认</w:t>
      </w:r>
      <w:r>
        <w:rPr>
          <w:rFonts w:hint="eastAsia" w:ascii="宋体" w:hAnsi="宋体" w:cs="宋体"/>
          <w:color w:val="auto"/>
          <w:sz w:val="24"/>
          <w:highlight w:val="none"/>
        </w:rPr>
        <w:t>前，采购人应及时通过网站查询、原件核对等方式对中标供应商在投标文件中涉及客观分评审内容的检测报告、认证证书等资料的真实性进行复核，复核情况详细记录</w:t>
      </w:r>
      <w:r>
        <w:rPr>
          <w:rFonts w:hint="eastAsia" w:ascii="宋体" w:hAnsi="宋体" w:cs="宋体"/>
          <w:color w:val="auto"/>
          <w:sz w:val="24"/>
          <w:highlight w:val="none"/>
          <w:lang w:val="en-US" w:eastAsia="zh-CN"/>
        </w:rPr>
        <w:t>由采购人签字确认</w:t>
      </w:r>
      <w:r>
        <w:rPr>
          <w:rFonts w:hint="eastAsia" w:ascii="宋体" w:hAnsi="宋体" w:cs="宋体"/>
          <w:color w:val="auto"/>
          <w:sz w:val="24"/>
          <w:highlight w:val="none"/>
        </w:rPr>
        <w:t>，并纳入采购档案。发现供应商提供虚假材料的，应及时书面报告本级财政部门。</w:t>
      </w:r>
    </w:p>
    <w:p w14:paraId="4F746A2E">
      <w:pPr>
        <w:spacing w:line="360" w:lineRule="auto"/>
        <w:ind w:firstLine="480" w:firstLineChars="200"/>
        <w:rPr>
          <w:rFonts w:hint="eastAsia" w:ascii="宋体" w:hAnsi="宋体" w:cs="宋体"/>
          <w:sz w:val="24"/>
        </w:rPr>
      </w:pPr>
      <w:r>
        <w:rPr>
          <w:rFonts w:hint="eastAsia" w:ascii="宋体" w:hAnsi="宋体" w:cs="宋体"/>
          <w:sz w:val="24"/>
          <w:lang w:val="en-US" w:eastAsia="zh-CN"/>
        </w:rPr>
        <w:t>24.7</w:t>
      </w:r>
      <w:r>
        <w:rPr>
          <w:rFonts w:hint="eastAsia" w:ascii="宋体" w:hAnsi="宋体" w:cs="宋体"/>
          <w:sz w:val="24"/>
        </w:rPr>
        <w:t>中标供应商拖延、拒签合同的，将被取消中标资格，并报监督管理部门依法处理。</w:t>
      </w:r>
    </w:p>
    <w:p w14:paraId="3EA55BDC">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sz w:val="24"/>
          <w:lang w:val="en-US" w:eastAsia="zh-CN"/>
        </w:rPr>
        <w:t>24.8</w:t>
      </w:r>
      <w:r>
        <w:rPr>
          <w:rFonts w:hint="eastAsia" w:ascii="宋体" w:hAnsi="宋体" w:cs="宋体"/>
          <w:sz w:val="24"/>
        </w:rPr>
        <w:t>采购人须在本项目政府采购合同签订之日起2个工作日内将合同发布于浙江政府采购网，但政府采购合同中涉及国家秘密、商业秘密的内容除外。</w:t>
      </w:r>
    </w:p>
    <w:p w14:paraId="043B3507">
      <w:pPr>
        <w:spacing w:line="360" w:lineRule="auto"/>
        <w:jc w:val="center"/>
        <w:rPr>
          <w:rFonts w:hint="eastAsia" w:ascii="宋体" w:hAnsi="宋体" w:cs="宋体"/>
          <w:b/>
          <w:bCs/>
          <w:sz w:val="28"/>
          <w:szCs w:val="28"/>
          <w:highlight w:val="none"/>
        </w:rPr>
      </w:pPr>
      <w:bookmarkStart w:id="30" w:name="质疑与投诉"/>
      <w:bookmarkStart w:id="31" w:name="_Toc356371441"/>
      <w:bookmarkStart w:id="32" w:name="_Toc359856808"/>
      <w:r>
        <w:rPr>
          <w:rFonts w:hint="eastAsia" w:ascii="宋体" w:hAnsi="宋体" w:cs="宋体"/>
          <w:b/>
          <w:bCs/>
          <w:sz w:val="28"/>
          <w:szCs w:val="28"/>
          <w:highlight w:val="none"/>
          <w:lang w:eastAsia="zh-CN"/>
        </w:rPr>
        <w:t>十一</w:t>
      </w:r>
      <w:r>
        <w:rPr>
          <w:rFonts w:hint="eastAsia" w:ascii="宋体" w:hAnsi="宋体" w:cs="宋体"/>
          <w:b/>
          <w:bCs/>
          <w:sz w:val="28"/>
          <w:szCs w:val="28"/>
          <w:highlight w:val="none"/>
        </w:rPr>
        <w:t>、验收</w:t>
      </w:r>
    </w:p>
    <w:bookmarkEnd w:id="30"/>
    <w:bookmarkEnd w:id="31"/>
    <w:bookmarkEnd w:id="32"/>
    <w:p w14:paraId="45921F91">
      <w:pPr>
        <w:spacing w:line="360" w:lineRule="auto"/>
        <w:ind w:firstLine="480" w:firstLineChars="200"/>
        <w:rPr>
          <w:rFonts w:hint="eastAsia" w:ascii="宋体" w:hAnsi="宋体" w:eastAsia="宋体" w:cs="宋体"/>
          <w:sz w:val="24"/>
          <w:highlight w:val="none"/>
        </w:rPr>
      </w:pPr>
      <w:bookmarkStart w:id="33" w:name="_Toc359856809"/>
      <w:bookmarkStart w:id="34" w:name="_Toc356371442"/>
      <w:r>
        <w:rPr>
          <w:rFonts w:hint="eastAsia" w:ascii="宋体" w:hAnsi="宋体" w:eastAsia="宋体" w:cs="宋体"/>
          <w:sz w:val="24"/>
          <w:highlight w:val="none"/>
          <w:lang w:val="en-US" w:eastAsia="zh-CN"/>
        </w:rPr>
        <w:t>25</w:t>
      </w:r>
      <w:r>
        <w:rPr>
          <w:rFonts w:hint="eastAsia" w:ascii="宋体" w:hAnsi="宋体" w:eastAsia="宋体" w:cs="宋体"/>
          <w:sz w:val="24"/>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67DFFBC">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26</w:t>
      </w:r>
      <w:r>
        <w:rPr>
          <w:rFonts w:hint="eastAsia" w:ascii="宋体" w:hAnsi="宋体" w:eastAsia="宋体" w:cs="宋体"/>
          <w:sz w:val="24"/>
          <w:highlight w:val="none"/>
        </w:rPr>
        <w:t>采购人可以邀请参加本项目的其他供应商或者第三方机构参与验收。参与验收的供应商或者第三方机构的意见作为验收书的参考资料一并存档。</w:t>
      </w:r>
    </w:p>
    <w:p w14:paraId="54A4BF55">
      <w:pPr>
        <w:spacing w:line="360" w:lineRule="auto"/>
        <w:ind w:firstLine="480" w:firstLineChars="200"/>
        <w:rPr>
          <w:rFonts w:hint="eastAsia" w:ascii="宋体" w:hAnsi="宋体" w:eastAsia="宋体" w:cs="宋体"/>
          <w:b w:val="0"/>
          <w:bCs w:val="0"/>
          <w:sz w:val="24"/>
          <w:highlight w:val="none"/>
        </w:rPr>
      </w:pPr>
      <w:r>
        <w:rPr>
          <w:rFonts w:hint="eastAsia" w:ascii="宋体" w:hAnsi="宋体" w:eastAsia="宋体" w:cs="宋体"/>
          <w:b w:val="0"/>
          <w:bCs w:val="0"/>
          <w:sz w:val="24"/>
          <w:highlight w:val="none"/>
          <w:lang w:val="en-US" w:eastAsia="zh-CN"/>
        </w:rPr>
        <w:t>27</w:t>
      </w:r>
      <w:r>
        <w:rPr>
          <w:rFonts w:hint="eastAsia" w:ascii="宋体" w:hAnsi="宋体" w:eastAsia="宋体" w:cs="宋体"/>
          <w:b w:val="0"/>
          <w:bCs w:val="0"/>
          <w:sz w:val="24"/>
          <w:highlight w:val="none"/>
        </w:rPr>
        <w:t>公开验收结果</w:t>
      </w:r>
      <w:r>
        <w:rPr>
          <w:rFonts w:hint="eastAsia" w:ascii="宋体" w:hAnsi="宋体" w:eastAsia="宋体" w:cs="宋体"/>
          <w:b w:val="0"/>
          <w:bCs w:val="0"/>
          <w:sz w:val="24"/>
          <w:highlight w:val="none"/>
          <w:lang w:eastAsia="zh-CN"/>
        </w:rPr>
        <w:t>，</w:t>
      </w:r>
      <w:r>
        <w:rPr>
          <w:rFonts w:hint="eastAsia" w:ascii="宋体" w:hAnsi="宋体" w:eastAsia="宋体" w:cs="宋体"/>
          <w:b w:val="0"/>
          <w:bCs w:val="0"/>
          <w:sz w:val="24"/>
          <w:highlight w:val="none"/>
        </w:rPr>
        <w:t>政府向社会公众提供的公共服务项目以及合同金额达到分散采购限额标准的项目验收结果应于验收结束后及时在浙江政府采购网公开。</w:t>
      </w:r>
    </w:p>
    <w:p w14:paraId="5F669498">
      <w:pPr>
        <w:keepNext w:val="0"/>
        <w:keepLines w:val="0"/>
        <w:pageBreakBefore w:val="0"/>
        <w:widowControl/>
        <w:kinsoku/>
        <w:wordWrap/>
        <w:overflowPunct/>
        <w:topLinePunct w:val="0"/>
        <w:autoSpaceDE/>
        <w:autoSpaceDN/>
        <w:bidi w:val="0"/>
        <w:adjustRightInd/>
        <w:snapToGrid w:val="0"/>
        <w:spacing w:line="360" w:lineRule="auto"/>
        <w:ind w:firstLine="3935" w:firstLineChars="1400"/>
        <w:textAlignment w:val="auto"/>
        <w:outlineLvl w:val="1"/>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eastAsia="zh-CN"/>
        </w:rPr>
        <w:t>十二、</w:t>
      </w:r>
      <w:r>
        <w:rPr>
          <w:rFonts w:hint="eastAsia" w:ascii="宋体" w:hAnsi="宋体" w:eastAsia="宋体" w:cs="宋体"/>
          <w:b/>
          <w:bCs/>
          <w:color w:val="auto"/>
          <w:sz w:val="28"/>
          <w:szCs w:val="28"/>
          <w:highlight w:val="none"/>
          <w:lang w:val="zh-CN"/>
        </w:rPr>
        <w:t>其他</w:t>
      </w:r>
      <w:bookmarkEnd w:id="33"/>
      <w:bookmarkEnd w:id="34"/>
    </w:p>
    <w:p w14:paraId="1F81F708">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outlineLvl w:val="1"/>
        <w:rPr>
          <w:rFonts w:hint="eastAsia" w:ascii="宋体" w:hAnsi="宋体" w:eastAsia="宋体"/>
          <w:sz w:val="28"/>
          <w:szCs w:val="28"/>
          <w:lang w:val="en-US" w:eastAsia="zh-CN"/>
        </w:rPr>
        <w:sectPr>
          <w:headerReference r:id="rId3" w:type="default"/>
          <w:footerReference r:id="rId4" w:type="default"/>
          <w:pgSz w:w="11906" w:h="16838"/>
          <w:pgMar w:top="1389" w:right="1247" w:bottom="1389" w:left="1247" w:header="851" w:footer="992" w:gutter="284"/>
          <w:cols w:space="720" w:num="1"/>
          <w:docGrid w:linePitch="312" w:charSpace="0"/>
        </w:sectPr>
      </w:pP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lang w:val="zh-CN"/>
        </w:rPr>
        <w:t>解释权：本招标文件是依据《中华人民共和国政府采购法》、《中华人民共和国政府采购法实施条例》（中华人民共和国国务院令第658号）、《政府采购货物和服务招标投标管理办法》（中华人民共和国财政部令第87号）及有关规定编制，解释权属采购人</w:t>
      </w:r>
    </w:p>
    <w:p w14:paraId="639034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rPr>
          <w:rFonts w:hint="default" w:ascii="仿宋_GB2312" w:hAnsi="仿宋_GB2312" w:eastAsia="仿宋_GB2312" w:cs="仿宋_GB2312"/>
          <w:sz w:val="32"/>
          <w:szCs w:val="32"/>
          <w:lang w:val="en-US" w:eastAsia="zh-CN"/>
        </w:rPr>
      </w:pPr>
      <w:bookmarkStart w:id="35" w:name="_Toc10068"/>
      <w:bookmarkStart w:id="36" w:name="_Toc322352984"/>
      <w:bookmarkStart w:id="37" w:name="_Toc350256315"/>
      <w:bookmarkStart w:id="38" w:name="_Toc354401534"/>
      <w:bookmarkStart w:id="39" w:name="_Toc359856816"/>
    </w:p>
    <w:bookmarkEnd w:id="35"/>
    <w:p w14:paraId="3149BE06">
      <w:pPr>
        <w:snapToGrid w:val="0"/>
        <w:jc w:val="center"/>
        <w:outlineLvl w:val="0"/>
        <w:rPr>
          <w:rFonts w:hint="eastAsia" w:ascii="宋体" w:hAnsi="宋体"/>
          <w:b w:val="0"/>
          <w:bCs w:val="0"/>
          <w:sz w:val="24"/>
          <w:szCs w:val="24"/>
          <w:lang w:val="en-US" w:eastAsia="zh-CN"/>
        </w:rPr>
      </w:pPr>
      <w:r>
        <w:rPr>
          <w:rFonts w:hint="eastAsia" w:ascii="宋体" w:hAnsi="宋体" w:cs="宋体"/>
          <w:b/>
          <w:sz w:val="32"/>
          <w:szCs w:val="32"/>
        </w:rPr>
        <w:t>第三章  采购内容及要求</w:t>
      </w:r>
    </w:p>
    <w:p w14:paraId="142AB62F">
      <w:pPr>
        <w:keepNext w:val="0"/>
        <w:keepLines w:val="0"/>
        <w:pageBreakBefore w:val="0"/>
        <w:kinsoku/>
        <w:wordWrap/>
        <w:overflowPunct/>
        <w:topLinePunct w:val="0"/>
        <w:autoSpaceDE/>
        <w:autoSpaceDN/>
        <w:bidi w:val="0"/>
        <w:snapToGrid w:val="0"/>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sz w:val="28"/>
          <w:szCs w:val="28"/>
        </w:rPr>
        <w:t>项目采购清单及具体要求（涉及到的证明材料，如无注明，均为投标时提供复印件）</w:t>
      </w:r>
    </w:p>
    <w:p w14:paraId="1D9026F5">
      <w:pPr>
        <w:widowControl w:val="0"/>
        <w:adjustRightInd w:val="0"/>
        <w:snapToGrid w:val="0"/>
        <w:ind w:firstLine="420" w:firstLineChars="0"/>
        <w:jc w:val="both"/>
        <w:rPr>
          <w:rFonts w:cs="Times New Roman" w:asciiTheme="minorEastAsia" w:hAnsiTheme="minorEastAsia" w:eastAsiaTheme="minorEastAsia"/>
          <w:b/>
          <w:color w:val="000000"/>
          <w:kern w:val="2"/>
          <w:sz w:val="28"/>
          <w:szCs w:val="28"/>
        </w:rPr>
      </w:pPr>
      <w:r>
        <w:rPr>
          <w:rFonts w:hint="eastAsia" w:cs="Times New Roman" w:asciiTheme="minorEastAsia" w:hAnsiTheme="minorEastAsia" w:eastAsiaTheme="minorEastAsia"/>
          <w:b/>
          <w:color w:val="000000"/>
          <w:kern w:val="2"/>
          <w:sz w:val="28"/>
          <w:szCs w:val="28"/>
        </w:rPr>
        <w:t>一、项目基本概况</w:t>
      </w:r>
    </w:p>
    <w:p w14:paraId="03A2A25E">
      <w:pPr>
        <w:widowControl w:val="0"/>
        <w:adjustRightInd w:val="0"/>
        <w:snapToGrid w:val="0"/>
        <w:ind w:firstLine="480" w:firstLineChars="200"/>
        <w:jc w:val="both"/>
        <w:rPr>
          <w:rFonts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1. 业主单位：</w:t>
      </w:r>
      <w:r>
        <w:rPr>
          <w:rFonts w:hint="eastAsia" w:cs="Times New Roman" w:asciiTheme="minorEastAsia" w:hAnsiTheme="minorEastAsia" w:eastAsiaTheme="minorEastAsia"/>
          <w:color w:val="000000"/>
          <w:kern w:val="2"/>
          <w:sz w:val="24"/>
          <w:szCs w:val="24"/>
          <w:lang w:val="en-US" w:eastAsia="zh-CN"/>
        </w:rPr>
        <w:t>桐乡</w:t>
      </w:r>
      <w:r>
        <w:rPr>
          <w:rFonts w:hint="eastAsia" w:cs="Times New Roman" w:asciiTheme="minorEastAsia" w:hAnsiTheme="minorEastAsia" w:eastAsiaTheme="minorEastAsia"/>
          <w:color w:val="000000"/>
          <w:kern w:val="2"/>
          <w:sz w:val="24"/>
          <w:szCs w:val="24"/>
        </w:rPr>
        <w:t>市青少年宫</w:t>
      </w:r>
    </w:p>
    <w:p w14:paraId="73B2F923">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2. 项目名称：</w:t>
      </w:r>
      <w:r>
        <w:rPr>
          <w:rFonts w:hint="eastAsia" w:cs="Times New Roman" w:asciiTheme="minorEastAsia" w:hAnsiTheme="minorEastAsia" w:eastAsiaTheme="minorEastAsia"/>
          <w:color w:val="000000"/>
          <w:kern w:val="2"/>
          <w:sz w:val="24"/>
          <w:szCs w:val="24"/>
          <w:lang w:val="en-US" w:eastAsia="zh-CN"/>
        </w:rPr>
        <w:t>桐乡</w:t>
      </w:r>
      <w:r>
        <w:rPr>
          <w:rFonts w:hint="eastAsia" w:cs="Times New Roman" w:asciiTheme="minorEastAsia" w:hAnsiTheme="minorEastAsia" w:eastAsiaTheme="minorEastAsia"/>
          <w:color w:val="000000"/>
          <w:kern w:val="2"/>
          <w:sz w:val="24"/>
          <w:szCs w:val="24"/>
        </w:rPr>
        <w:t>市青少年宫物业管理</w:t>
      </w:r>
      <w:r>
        <w:rPr>
          <w:rFonts w:hint="eastAsia" w:cs="Times New Roman" w:asciiTheme="minorEastAsia" w:hAnsiTheme="minorEastAsia" w:eastAsiaTheme="minorEastAsia"/>
          <w:color w:val="000000"/>
          <w:kern w:val="2"/>
          <w:sz w:val="24"/>
          <w:szCs w:val="24"/>
          <w:lang w:val="en-US" w:eastAsia="zh-CN"/>
        </w:rPr>
        <w:t>服务</w:t>
      </w:r>
      <w:r>
        <w:rPr>
          <w:rFonts w:hint="eastAsia" w:cs="Times New Roman" w:asciiTheme="minorEastAsia" w:hAnsiTheme="minorEastAsia" w:eastAsiaTheme="minorEastAsia"/>
          <w:color w:val="000000"/>
          <w:kern w:val="2"/>
          <w:sz w:val="24"/>
          <w:szCs w:val="24"/>
        </w:rPr>
        <w:t>项目</w:t>
      </w:r>
    </w:p>
    <w:p w14:paraId="2CD929A8">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highlight w:val="none"/>
          <w:lang w:val="en-US" w:eastAsia="zh-CN"/>
        </w:rPr>
      </w:pPr>
      <w:r>
        <w:rPr>
          <w:rFonts w:hint="eastAsia" w:cs="Times New Roman" w:asciiTheme="minorEastAsia" w:hAnsiTheme="minorEastAsia" w:eastAsiaTheme="minorEastAsia"/>
          <w:color w:val="000000"/>
          <w:kern w:val="2"/>
          <w:sz w:val="24"/>
          <w:szCs w:val="24"/>
          <w:lang w:val="en-US" w:eastAsia="zh-CN"/>
        </w:rPr>
        <w:t>3. 服务时间：</w:t>
      </w:r>
      <w:r>
        <w:rPr>
          <w:rFonts w:hint="eastAsia" w:cs="Times New Roman" w:asciiTheme="minorEastAsia" w:hAnsiTheme="minorEastAsia" w:eastAsiaTheme="minorEastAsia"/>
          <w:color w:val="000000"/>
          <w:kern w:val="2"/>
          <w:sz w:val="24"/>
          <w:szCs w:val="24"/>
          <w:highlight w:val="none"/>
          <w:lang w:val="en-US" w:eastAsia="zh-CN"/>
        </w:rPr>
        <w:t>2026年 6月20日——2029年6月19日</w:t>
      </w:r>
    </w:p>
    <w:p w14:paraId="238B9D87">
      <w:pPr>
        <w:widowControl w:val="0"/>
        <w:adjustRightInd w:val="0"/>
        <w:snapToGrid w:val="0"/>
        <w:spacing w:line="240" w:lineRule="auto"/>
        <w:ind w:firstLine="480" w:firstLineChars="200"/>
        <w:jc w:val="both"/>
        <w:rPr>
          <w:rFonts w:cs="Times New Roman" w:asciiTheme="minorEastAsia" w:hAnsiTheme="minorEastAsia" w:eastAsiaTheme="minorEastAsia"/>
          <w:b/>
          <w:color w:val="000000"/>
          <w:kern w:val="2"/>
          <w:sz w:val="24"/>
          <w:szCs w:val="24"/>
        </w:rPr>
      </w:pPr>
      <w:r>
        <w:rPr>
          <w:rFonts w:hint="eastAsia" w:cs="Times New Roman" w:asciiTheme="minorEastAsia" w:hAnsiTheme="minorEastAsia" w:eastAsiaTheme="minorEastAsia"/>
          <w:color w:val="000000"/>
          <w:kern w:val="2"/>
          <w:sz w:val="24"/>
          <w:szCs w:val="24"/>
          <w:lang w:val="en-US" w:eastAsia="zh-CN"/>
        </w:rPr>
        <w:t>4. 服务地址：桐乡市青少年宫所属所有阵地区域。保安、保洁、绿化、维修——桐乡市文丰路365号（未来广场庆北总部）；保安、保洁——振兴东路456号（振东分部）、濮院镇中兴南路156号</w:t>
      </w:r>
      <w:r>
        <w:rPr>
          <w:rFonts w:hint="eastAsia" w:cs="Times New Roman" w:asciiTheme="minorEastAsia" w:hAnsiTheme="minorEastAsia" w:eastAsiaTheme="minorEastAsia"/>
          <w:color w:val="auto"/>
          <w:kern w:val="2"/>
          <w:sz w:val="24"/>
          <w:szCs w:val="24"/>
          <w:highlight w:val="none"/>
          <w:lang w:val="en-US" w:eastAsia="zh-CN"/>
        </w:rPr>
        <w:t>（濮院镇分宫）、洲泉镇环城南路2023号（洲泉镇分宫）、屠甸镇青云路51号（屠甸镇分宫）。</w:t>
      </w:r>
    </w:p>
    <w:p w14:paraId="7D086B11">
      <w:pPr>
        <w:widowControl w:val="0"/>
        <w:adjustRightInd w:val="0"/>
        <w:snapToGrid w:val="0"/>
        <w:ind w:firstLine="420" w:firstLineChars="0"/>
        <w:jc w:val="both"/>
        <w:rPr>
          <w:rFonts w:cs="Times New Roman" w:asciiTheme="minorEastAsia" w:hAnsiTheme="minorEastAsia" w:eastAsiaTheme="minorEastAsia"/>
          <w:b/>
          <w:color w:val="000000"/>
          <w:kern w:val="2"/>
          <w:sz w:val="28"/>
          <w:szCs w:val="28"/>
          <w:highlight w:val="none"/>
        </w:rPr>
      </w:pPr>
      <w:r>
        <w:rPr>
          <w:rFonts w:hint="eastAsia" w:cs="Times New Roman" w:asciiTheme="minorEastAsia" w:hAnsiTheme="minorEastAsia" w:eastAsiaTheme="minorEastAsia"/>
          <w:b/>
          <w:color w:val="000000"/>
          <w:kern w:val="2"/>
          <w:sz w:val="28"/>
          <w:szCs w:val="28"/>
          <w:highlight w:val="none"/>
        </w:rPr>
        <w:t>二、预算控制总价</w:t>
      </w:r>
    </w:p>
    <w:p w14:paraId="2B53CFC1">
      <w:pPr>
        <w:widowControl w:val="0"/>
        <w:adjustRightInd w:val="0"/>
        <w:snapToGrid w:val="0"/>
        <w:ind w:firstLine="480" w:firstLineChars="200"/>
        <w:jc w:val="both"/>
        <w:rPr>
          <w:rFonts w:cs="Times New Roman" w:asciiTheme="minorEastAsia" w:hAnsiTheme="minorEastAsia" w:eastAsiaTheme="minorEastAsia"/>
          <w:color w:val="000000"/>
          <w:kern w:val="2"/>
          <w:sz w:val="24"/>
          <w:szCs w:val="24"/>
          <w:highlight w:val="none"/>
        </w:rPr>
      </w:pPr>
      <w:r>
        <w:rPr>
          <w:rFonts w:hint="eastAsia" w:cs="Times New Roman" w:asciiTheme="minorEastAsia" w:hAnsiTheme="minorEastAsia" w:eastAsiaTheme="minorEastAsia"/>
          <w:color w:val="000000"/>
          <w:kern w:val="2"/>
          <w:sz w:val="24"/>
          <w:szCs w:val="24"/>
          <w:highlight w:val="none"/>
        </w:rPr>
        <w:t>本项目预算控制总价：</w:t>
      </w:r>
      <w:r>
        <w:rPr>
          <w:rFonts w:hint="eastAsia" w:cs="Times New Roman" w:asciiTheme="minorEastAsia" w:hAnsiTheme="minorEastAsia" w:eastAsiaTheme="minorEastAsia"/>
          <w:color w:val="000000"/>
          <w:kern w:val="2"/>
          <w:sz w:val="24"/>
          <w:szCs w:val="24"/>
          <w:highlight w:val="none"/>
          <w:lang w:val="en-US" w:eastAsia="zh-CN"/>
        </w:rPr>
        <w:t>65</w:t>
      </w:r>
      <w:r>
        <w:rPr>
          <w:rFonts w:hint="default" w:cs="Times New Roman" w:asciiTheme="minorEastAsia" w:hAnsiTheme="minorEastAsia" w:eastAsiaTheme="minorEastAsia"/>
          <w:color w:val="000000"/>
          <w:kern w:val="2"/>
          <w:sz w:val="24"/>
          <w:szCs w:val="24"/>
          <w:highlight w:val="none"/>
          <w:lang w:eastAsia="zh-CN"/>
          <w:woUserID w:val="1"/>
        </w:rPr>
        <w:t>0</w:t>
      </w:r>
      <w:r>
        <w:rPr>
          <w:rFonts w:hint="eastAsia" w:cs="Times New Roman" w:asciiTheme="minorEastAsia" w:hAnsiTheme="minorEastAsia" w:eastAsiaTheme="minorEastAsia"/>
          <w:color w:val="000000"/>
          <w:kern w:val="2"/>
          <w:sz w:val="24"/>
          <w:szCs w:val="24"/>
          <w:highlight w:val="none"/>
          <w:lang w:val="en-US" w:eastAsia="zh-CN"/>
        </w:rPr>
        <w:t>万元</w:t>
      </w:r>
    </w:p>
    <w:p w14:paraId="7AD7CC68">
      <w:pPr>
        <w:widowControl w:val="0"/>
        <w:adjustRightInd w:val="0"/>
        <w:snapToGrid w:val="0"/>
        <w:ind w:firstLine="420" w:firstLineChars="0"/>
        <w:jc w:val="both"/>
        <w:rPr>
          <w:rFonts w:cs="Times New Roman" w:asciiTheme="minorEastAsia" w:hAnsiTheme="minorEastAsia" w:eastAsiaTheme="minorEastAsia"/>
          <w:b/>
          <w:color w:val="000000"/>
          <w:kern w:val="2"/>
          <w:sz w:val="28"/>
          <w:szCs w:val="28"/>
        </w:rPr>
      </w:pPr>
      <w:r>
        <w:rPr>
          <w:rFonts w:hint="eastAsia" w:cs="Times New Roman" w:asciiTheme="minorEastAsia" w:hAnsiTheme="minorEastAsia" w:eastAsiaTheme="minorEastAsia"/>
          <w:b/>
          <w:color w:val="000000"/>
          <w:kern w:val="2"/>
          <w:sz w:val="28"/>
          <w:szCs w:val="28"/>
        </w:rPr>
        <w:t>三、项目需求说明</w:t>
      </w:r>
    </w:p>
    <w:p w14:paraId="0D92ECFD">
      <w:pPr>
        <w:widowControl w:val="0"/>
        <w:adjustRightInd w:val="0"/>
        <w:snapToGrid w:val="0"/>
        <w:ind w:firstLine="420" w:firstLineChars="0"/>
        <w:jc w:val="both"/>
        <w:rPr>
          <w:rFonts w:cs="Times New Roman" w:asciiTheme="minorEastAsia" w:hAnsiTheme="minorEastAsia" w:eastAsiaTheme="minorEastAsia"/>
          <w:color w:val="000000"/>
          <w:kern w:val="2"/>
          <w:sz w:val="28"/>
          <w:szCs w:val="28"/>
        </w:rPr>
      </w:pPr>
      <w:r>
        <w:rPr>
          <w:rFonts w:hint="eastAsia" w:cs="Times New Roman" w:asciiTheme="minorEastAsia" w:hAnsiTheme="minorEastAsia" w:eastAsiaTheme="minorEastAsia"/>
          <w:color w:val="000000"/>
          <w:kern w:val="2"/>
          <w:sz w:val="28"/>
          <w:szCs w:val="28"/>
        </w:rPr>
        <w:t>（一）岗位编制及代办业务内容</w:t>
      </w:r>
    </w:p>
    <w:p w14:paraId="3E9BD433">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highlight w:val="none"/>
        </w:rPr>
        <w:t>本项目需求分二部分：一是配备一定数量常驻人员；二是特定时间配备一定数量</w:t>
      </w:r>
      <w:r>
        <w:rPr>
          <w:rFonts w:hint="eastAsia" w:cs="Times New Roman" w:asciiTheme="minorEastAsia" w:hAnsiTheme="minorEastAsia" w:eastAsiaTheme="minorEastAsia"/>
          <w:color w:val="000000"/>
          <w:kern w:val="2"/>
          <w:sz w:val="24"/>
          <w:szCs w:val="24"/>
          <w:highlight w:val="none"/>
          <w:lang w:val="en-US" w:eastAsia="zh-CN"/>
        </w:rPr>
        <w:t>调班加</w:t>
      </w:r>
      <w:r>
        <w:rPr>
          <w:rFonts w:hint="eastAsia" w:cs="Times New Roman" w:asciiTheme="minorEastAsia" w:hAnsiTheme="minorEastAsia" w:eastAsiaTheme="minorEastAsia"/>
          <w:color w:val="000000"/>
          <w:kern w:val="2"/>
          <w:sz w:val="24"/>
          <w:szCs w:val="24"/>
          <w:highlight w:val="none"/>
        </w:rPr>
        <w:t>班人员。</w:t>
      </w:r>
    </w:p>
    <w:p w14:paraId="2E0ACB94">
      <w:pPr>
        <w:widowControl w:val="0"/>
        <w:adjustRightInd w:val="0"/>
        <w:snapToGrid w:val="0"/>
        <w:ind w:firstLine="560" w:firstLineChars="200"/>
        <w:jc w:val="both"/>
        <w:rPr>
          <w:rFonts w:cs="Times New Roman" w:asciiTheme="minorEastAsia" w:hAnsiTheme="minorEastAsia" w:eastAsiaTheme="minorEastAsia"/>
          <w:color w:val="000000"/>
          <w:kern w:val="2"/>
          <w:sz w:val="28"/>
          <w:szCs w:val="28"/>
        </w:rPr>
      </w:pPr>
      <w:r>
        <w:rPr>
          <w:rFonts w:hint="eastAsia" w:cs="Times New Roman" w:asciiTheme="minorEastAsia" w:hAnsiTheme="minorEastAsia" w:eastAsiaTheme="minorEastAsia"/>
          <w:color w:val="000000"/>
          <w:kern w:val="2"/>
          <w:sz w:val="28"/>
          <w:szCs w:val="28"/>
        </w:rPr>
        <w:t>1. 常驻人员配备方案</w:t>
      </w:r>
    </w:p>
    <w:p w14:paraId="4DBC3EDD">
      <w:pPr>
        <w:widowControl w:val="0"/>
        <w:adjustRightInd w:val="0"/>
        <w:snapToGrid w:val="0"/>
        <w:ind w:firstLine="480" w:firstLineChars="200"/>
        <w:jc w:val="both"/>
        <w:rPr>
          <w:rFonts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（1）管理处：驻场项目经理1人。</w:t>
      </w:r>
    </w:p>
    <w:p w14:paraId="785E81C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（2）工程部：工程维修兼高配值班电工</w:t>
      </w:r>
      <w:r>
        <w:rPr>
          <w:rFonts w:hint="eastAsia" w:cs="Times New Roman" w:asciiTheme="minorEastAsia" w:hAnsiTheme="minorEastAsia" w:eastAsiaTheme="minorEastAsia"/>
          <w:color w:val="000000"/>
          <w:kern w:val="2"/>
          <w:sz w:val="24"/>
          <w:szCs w:val="24"/>
          <w:lang w:val="en-US" w:eastAsia="zh-CN"/>
        </w:rPr>
        <w:t>2</w:t>
      </w:r>
      <w:r>
        <w:rPr>
          <w:rFonts w:hint="eastAsia" w:cs="Times New Roman" w:asciiTheme="minorEastAsia" w:hAnsiTheme="minorEastAsia" w:eastAsiaTheme="minorEastAsia"/>
          <w:color w:val="000000"/>
          <w:kern w:val="2"/>
          <w:sz w:val="24"/>
          <w:szCs w:val="24"/>
        </w:rPr>
        <w:t>人</w:t>
      </w:r>
      <w:r>
        <w:rPr>
          <w:rFonts w:hint="eastAsia" w:cs="Times New Roman" w:asciiTheme="minorEastAsia" w:hAnsiTheme="minorEastAsia" w:eastAsiaTheme="minorEastAsia"/>
          <w:color w:val="000000"/>
          <w:kern w:val="2"/>
          <w:sz w:val="24"/>
          <w:szCs w:val="24"/>
          <w:lang w:eastAsia="zh-CN"/>
        </w:rPr>
        <w:t>（</w:t>
      </w:r>
      <w:r>
        <w:rPr>
          <w:rFonts w:hint="eastAsia" w:cs="Times New Roman" w:asciiTheme="minorEastAsia" w:hAnsiTheme="minorEastAsia" w:eastAsiaTheme="minorEastAsia"/>
          <w:color w:val="000000"/>
          <w:kern w:val="2"/>
          <w:sz w:val="24"/>
          <w:szCs w:val="24"/>
          <w:lang w:val="en-US" w:eastAsia="zh-CN"/>
        </w:rPr>
        <w:t>电工须强弱电资质兼具）</w:t>
      </w:r>
      <w:r>
        <w:rPr>
          <w:rFonts w:hint="eastAsia" w:cs="Times New Roman" w:asciiTheme="minorEastAsia" w:hAnsiTheme="minorEastAsia" w:eastAsiaTheme="minorEastAsia"/>
          <w:color w:val="000000"/>
          <w:kern w:val="2"/>
          <w:sz w:val="24"/>
          <w:szCs w:val="24"/>
        </w:rPr>
        <w:t>。</w:t>
      </w:r>
    </w:p>
    <w:p w14:paraId="6188368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default" w:cs="Times New Roman" w:asciiTheme="minorEastAsia" w:hAnsiTheme="minorEastAsia" w:eastAsiaTheme="minorEastAsia"/>
          <w:color w:val="000000"/>
          <w:kern w:val="2"/>
          <w:sz w:val="24"/>
          <w:szCs w:val="24"/>
          <w:highlight w:val="none"/>
          <w:lang w:val="en-US" w:eastAsia="zh-CN"/>
        </w:rPr>
      </w:pPr>
      <w:r>
        <w:rPr>
          <w:rFonts w:hint="eastAsia" w:cs="Times New Roman" w:asciiTheme="minorEastAsia" w:hAnsiTheme="minorEastAsia" w:eastAsiaTheme="minorEastAsia"/>
          <w:color w:val="000000"/>
          <w:kern w:val="2"/>
          <w:sz w:val="24"/>
          <w:szCs w:val="24"/>
          <w:highlight w:val="none"/>
          <w:lang w:val="en-US" w:eastAsia="zh-CN"/>
        </w:rPr>
        <w:t>（3）保安部：未来广场总部常驻保安不少于8人（注：总部须24小时全时段保安，白班至晚上21点保安安排不少于4人，21点—次日7点不少于3人），振东分部及各分宫常驻保安各不少于2人（分部、分宫工作时间至晚上21点结束）。上课及活动开展时段，要增加人员配置（详见下文调班加班要求）</w:t>
      </w:r>
    </w:p>
    <w:p w14:paraId="392836DB">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cs="Times New Roman" w:asciiTheme="minorEastAsia" w:hAnsiTheme="minorEastAsia" w:eastAsiaTheme="minorEastAsia"/>
          <w:color w:val="000000"/>
          <w:kern w:val="2"/>
          <w:sz w:val="24"/>
          <w:szCs w:val="24"/>
          <w:highlight w:val="none"/>
          <w:lang w:val="en-US" w:eastAsia="zh-CN"/>
        </w:rPr>
      </w:pPr>
      <w:r>
        <w:rPr>
          <w:rFonts w:hint="eastAsia" w:cs="Times New Roman" w:asciiTheme="minorEastAsia" w:hAnsiTheme="minorEastAsia" w:eastAsiaTheme="minorEastAsia"/>
          <w:color w:val="000000"/>
          <w:kern w:val="2"/>
          <w:sz w:val="24"/>
          <w:szCs w:val="24"/>
          <w:highlight w:val="none"/>
          <w:lang w:val="en-US" w:eastAsia="zh-CN"/>
        </w:rPr>
        <w:t>（4）保洁部：未来广场总部常驻保洁9人，振东分部及各分宫常驻保洁各1人（日班）。</w:t>
      </w:r>
    </w:p>
    <w:p w14:paraId="1353209B">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保洁范围：除具体有培训活动项目的教室由教师负责日常卫生保洁外，所有空间均属于物业保洁范围（办公室、大小会议室、剧场、走廊、庭院、车库、广场等）。</w:t>
      </w:r>
    </w:p>
    <w:p w14:paraId="2613A56C">
      <w:pPr>
        <w:widowControl w:val="0"/>
        <w:adjustRightInd w:val="0"/>
        <w:snapToGrid w:val="0"/>
        <w:ind w:firstLine="560" w:firstLineChars="200"/>
        <w:jc w:val="both"/>
        <w:rPr>
          <w:rFonts w:cs="Times New Roman" w:asciiTheme="minorEastAsia" w:hAnsiTheme="minorEastAsia" w:eastAsiaTheme="minorEastAsia"/>
          <w:color w:val="000000"/>
          <w:kern w:val="2"/>
          <w:sz w:val="28"/>
          <w:szCs w:val="28"/>
        </w:rPr>
      </w:pPr>
      <w:r>
        <w:rPr>
          <w:rFonts w:hint="eastAsia" w:cs="Times New Roman" w:asciiTheme="minorEastAsia" w:hAnsiTheme="minorEastAsia" w:eastAsiaTheme="minorEastAsia"/>
          <w:color w:val="000000"/>
          <w:kern w:val="2"/>
          <w:sz w:val="28"/>
          <w:szCs w:val="28"/>
        </w:rPr>
        <w:t xml:space="preserve">2. </w:t>
      </w:r>
      <w:r>
        <w:rPr>
          <w:rFonts w:hint="eastAsia" w:cs="Times New Roman" w:asciiTheme="minorEastAsia" w:hAnsiTheme="minorEastAsia" w:eastAsiaTheme="minorEastAsia"/>
          <w:color w:val="000000"/>
          <w:kern w:val="2"/>
          <w:sz w:val="28"/>
          <w:szCs w:val="28"/>
          <w:lang w:val="en-US" w:eastAsia="zh-CN"/>
        </w:rPr>
        <w:t>调班加班</w:t>
      </w:r>
      <w:r>
        <w:rPr>
          <w:rFonts w:hint="eastAsia" w:cs="Times New Roman" w:asciiTheme="minorEastAsia" w:hAnsiTheme="minorEastAsia" w:eastAsiaTheme="minorEastAsia"/>
          <w:color w:val="000000"/>
          <w:kern w:val="2"/>
          <w:sz w:val="28"/>
          <w:szCs w:val="28"/>
        </w:rPr>
        <w:t>人员配备方案</w:t>
      </w:r>
    </w:p>
    <w:p w14:paraId="09BD67A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cs="Times New Roman" w:asciiTheme="minorEastAsia" w:hAnsiTheme="minorEastAsia" w:eastAsiaTheme="minorEastAsia"/>
          <w:color w:val="000000"/>
          <w:kern w:val="2"/>
          <w:sz w:val="24"/>
          <w:szCs w:val="24"/>
          <w:highlight w:val="none"/>
          <w:lang w:val="en-US" w:eastAsia="zh-CN"/>
        </w:rPr>
      </w:pPr>
      <w:r>
        <w:rPr>
          <w:rFonts w:hint="eastAsia" w:cs="Times New Roman" w:asciiTheme="minorEastAsia" w:hAnsiTheme="minorEastAsia" w:eastAsiaTheme="minorEastAsia"/>
          <w:color w:val="000000"/>
          <w:kern w:val="2"/>
          <w:sz w:val="24"/>
          <w:szCs w:val="24"/>
          <w:lang w:val="en-US" w:eastAsia="zh-CN"/>
        </w:rPr>
        <w:t>（1）保安：时间为周六周日、节假日、寒暑假期间培训开班日和重大</w:t>
      </w:r>
      <w:r>
        <w:rPr>
          <w:rFonts w:hint="eastAsia" w:cs="Times New Roman" w:asciiTheme="minorEastAsia" w:hAnsiTheme="minorEastAsia" w:eastAsiaTheme="minorEastAsia"/>
          <w:color w:val="000000"/>
          <w:kern w:val="2"/>
          <w:sz w:val="24"/>
          <w:szCs w:val="24"/>
          <w:highlight w:val="none"/>
          <w:lang w:val="en-US" w:eastAsia="zh-CN"/>
        </w:rPr>
        <w:t>活动日，适量加派保安，庆北总部加派7人，振东及分宫各加派1人。</w:t>
      </w:r>
    </w:p>
    <w:p w14:paraId="0AD6996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cs="Times New Roman" w:asciiTheme="minorEastAsia" w:hAnsiTheme="minorEastAsia" w:eastAsiaTheme="minorEastAsia"/>
          <w:color w:val="000000"/>
          <w:kern w:val="2"/>
          <w:sz w:val="24"/>
          <w:szCs w:val="24"/>
          <w:highlight w:val="none"/>
        </w:rPr>
      </w:pPr>
      <w:r>
        <w:rPr>
          <w:rFonts w:hint="eastAsia" w:cs="Times New Roman" w:asciiTheme="minorEastAsia" w:hAnsiTheme="minorEastAsia" w:eastAsiaTheme="minorEastAsia"/>
          <w:color w:val="000000"/>
          <w:kern w:val="2"/>
          <w:sz w:val="24"/>
          <w:szCs w:val="24"/>
          <w:highlight w:val="none"/>
          <w:lang w:val="en-US" w:eastAsia="zh-CN"/>
        </w:rPr>
        <w:t>（2）保洁：时间为周六周日、节假日、寒暑假期间培训开班日和重大活动日，适量加派保洁，庆北总部加派4人，振东及分宫各加派1人。</w:t>
      </w:r>
    </w:p>
    <w:p w14:paraId="16E08A7C">
      <w:pPr>
        <w:keepNext w:val="0"/>
        <w:keepLines w:val="0"/>
        <w:pageBreakBefore w:val="0"/>
        <w:widowControl w:val="0"/>
        <w:numPr>
          <w:ilvl w:val="0"/>
          <w:numId w:val="0"/>
        </w:numPr>
        <w:kinsoku/>
        <w:wordWrap/>
        <w:overflowPunct/>
        <w:topLinePunct w:val="0"/>
        <w:autoSpaceDE/>
        <w:autoSpaceDN/>
        <w:bidi w:val="0"/>
        <w:adjustRightInd w:val="0"/>
        <w:snapToGrid w:val="0"/>
        <w:ind w:firstLine="560" w:firstLineChars="200"/>
        <w:jc w:val="left"/>
        <w:textAlignment w:val="auto"/>
        <w:rPr>
          <w:rFonts w:hint="eastAsia"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8"/>
          <w:szCs w:val="28"/>
          <w:highlight w:val="none"/>
          <w:lang w:val="en-US" w:eastAsia="zh-CN"/>
        </w:rPr>
        <w:t>3</w:t>
      </w:r>
      <w:r>
        <w:rPr>
          <w:rFonts w:hint="eastAsia" w:cs="Times New Roman" w:asciiTheme="minorEastAsia" w:hAnsiTheme="minorEastAsia" w:eastAsiaTheme="minorEastAsia"/>
          <w:color w:val="000000"/>
          <w:kern w:val="2"/>
          <w:sz w:val="28"/>
          <w:szCs w:val="28"/>
          <w:highlight w:val="none"/>
        </w:rPr>
        <w:t>.</w:t>
      </w:r>
      <w:r>
        <w:rPr>
          <w:rFonts w:hint="eastAsia" w:cs="Times New Roman" w:asciiTheme="minorEastAsia" w:hAnsiTheme="minorEastAsia" w:eastAsiaTheme="minorEastAsia"/>
          <w:color w:val="000000"/>
          <w:kern w:val="2"/>
          <w:sz w:val="28"/>
          <w:szCs w:val="28"/>
          <w:highlight w:val="none"/>
          <w:lang w:val="en-US" w:eastAsia="zh-CN"/>
        </w:rPr>
        <w:t>调班加班时间计算：</w:t>
      </w:r>
      <w:r>
        <w:rPr>
          <w:rFonts w:hint="eastAsia" w:cs="Times New Roman" w:asciiTheme="minorEastAsia" w:hAnsiTheme="minorEastAsia" w:eastAsiaTheme="minorEastAsia"/>
          <w:color w:val="000000"/>
          <w:kern w:val="2"/>
          <w:sz w:val="24"/>
          <w:szCs w:val="24"/>
          <w:highlight w:val="none"/>
          <w:lang w:val="en-US" w:eastAsia="zh-CN"/>
        </w:rPr>
        <w:t>（1）每周六、日白班全年计52周104天；（2）暑假期间全年计30天；（3）周一至周五开的各种活动日。（4）全年加班日不超134天</w:t>
      </w:r>
      <w:r>
        <w:rPr>
          <w:rFonts w:hint="eastAsia" w:cs="Times New Roman" w:asciiTheme="minorEastAsia" w:hAnsiTheme="minorEastAsia" w:eastAsiaTheme="minorEastAsia"/>
          <w:color w:val="000000"/>
          <w:kern w:val="2"/>
          <w:sz w:val="24"/>
          <w:szCs w:val="24"/>
          <w:lang w:val="en-US" w:eastAsia="zh-CN"/>
        </w:rPr>
        <w:t>。</w:t>
      </w:r>
    </w:p>
    <w:p w14:paraId="535A9C95">
      <w:pPr>
        <w:widowControl w:val="0"/>
        <w:adjustRightInd w:val="0"/>
        <w:snapToGrid w:val="0"/>
        <w:ind w:firstLine="420" w:firstLineChars="0"/>
        <w:jc w:val="both"/>
        <w:rPr>
          <w:rFonts w:cs="Times New Roman" w:asciiTheme="minorEastAsia" w:hAnsiTheme="minorEastAsia" w:eastAsiaTheme="minorEastAsia"/>
          <w:color w:val="000000"/>
          <w:kern w:val="2"/>
          <w:sz w:val="28"/>
          <w:szCs w:val="28"/>
        </w:rPr>
      </w:pPr>
      <w:r>
        <w:rPr>
          <w:rFonts w:hint="eastAsia" w:cs="Times New Roman" w:asciiTheme="minorEastAsia" w:hAnsiTheme="minorEastAsia" w:eastAsiaTheme="minorEastAsia"/>
          <w:color w:val="000000"/>
          <w:kern w:val="2"/>
          <w:sz w:val="28"/>
          <w:szCs w:val="28"/>
        </w:rPr>
        <w:t>（二）人员素质及要求</w:t>
      </w:r>
    </w:p>
    <w:p w14:paraId="2A9274C3">
      <w:pPr>
        <w:widowControl w:val="0"/>
        <w:adjustRightInd w:val="0"/>
        <w:snapToGrid w:val="0"/>
        <w:ind w:firstLine="560" w:firstLineChars="200"/>
        <w:jc w:val="both"/>
        <w:rPr>
          <w:rFonts w:cs="Times New Roman" w:asciiTheme="minorEastAsia" w:hAnsiTheme="minorEastAsia" w:eastAsiaTheme="minorEastAsia"/>
          <w:color w:val="000000"/>
          <w:kern w:val="2"/>
          <w:sz w:val="28"/>
          <w:szCs w:val="28"/>
        </w:rPr>
      </w:pPr>
      <w:r>
        <w:rPr>
          <w:rFonts w:hint="eastAsia" w:cs="Times New Roman" w:asciiTheme="minorEastAsia" w:hAnsiTheme="minorEastAsia" w:eastAsiaTheme="minorEastAsia"/>
          <w:color w:val="000000"/>
          <w:kern w:val="2"/>
          <w:sz w:val="28"/>
          <w:szCs w:val="28"/>
        </w:rPr>
        <w:t>1. 常驻岗位人员素质要求</w:t>
      </w:r>
    </w:p>
    <w:tbl>
      <w:tblPr>
        <w:tblStyle w:val="64"/>
        <w:tblW w:w="910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415"/>
        <w:gridCol w:w="1112"/>
        <w:gridCol w:w="6578"/>
      </w:tblGrid>
      <w:tr w14:paraId="29E40D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jc w:val="center"/>
        </w:trPr>
        <w:tc>
          <w:tcPr>
            <w:tcW w:w="1415" w:type="dxa"/>
            <w:vAlign w:val="center"/>
          </w:tcPr>
          <w:p w14:paraId="5C68CE04">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部门</w:t>
            </w:r>
          </w:p>
          <w:p w14:paraId="23408878">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编制</w:t>
            </w:r>
          </w:p>
        </w:tc>
        <w:tc>
          <w:tcPr>
            <w:tcW w:w="1112" w:type="dxa"/>
            <w:vAlign w:val="center"/>
          </w:tcPr>
          <w:p w14:paraId="18ACFCFB">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岗位</w:t>
            </w:r>
          </w:p>
        </w:tc>
        <w:tc>
          <w:tcPr>
            <w:tcW w:w="6578" w:type="dxa"/>
            <w:vAlign w:val="center"/>
          </w:tcPr>
          <w:p w14:paraId="273FB862">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素    质    要    求</w:t>
            </w:r>
          </w:p>
        </w:tc>
      </w:tr>
      <w:tr w14:paraId="0E5D90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653" w:hRule="atLeast"/>
          <w:jc w:val="center"/>
        </w:trPr>
        <w:tc>
          <w:tcPr>
            <w:tcW w:w="1415" w:type="dxa"/>
            <w:vAlign w:val="center"/>
          </w:tcPr>
          <w:p w14:paraId="61DCE415">
            <w:pPr>
              <w:widowControl w:val="0"/>
              <w:adjustRightInd w:val="0"/>
              <w:snapToGrid w:val="0"/>
              <w:jc w:val="center"/>
              <w:rPr>
                <w:rFonts w:hint="eastAsia"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管理处</w:t>
            </w:r>
          </w:p>
          <w:p w14:paraId="2FC11CB3">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1人</w:t>
            </w:r>
          </w:p>
        </w:tc>
        <w:tc>
          <w:tcPr>
            <w:tcW w:w="1112" w:type="dxa"/>
            <w:vAlign w:val="center"/>
          </w:tcPr>
          <w:p w14:paraId="328F7CB4">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驻场经理</w:t>
            </w:r>
          </w:p>
          <w:p w14:paraId="02196704">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1人</w:t>
            </w:r>
          </w:p>
        </w:tc>
        <w:tc>
          <w:tcPr>
            <w:tcW w:w="6578" w:type="dxa"/>
          </w:tcPr>
          <w:p w14:paraId="62A50A1E">
            <w:pPr>
              <w:widowControl w:val="0"/>
              <w:adjustRightInd w:val="0"/>
              <w:snapToGrid w:val="0"/>
              <w:jc w:val="left"/>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负责本项目的质量管理、业主沟通、接受及处理业主投诉、技术指导、台账记录、安全责任、员工定期会议、培训等工作。要求大专或</w:t>
            </w:r>
            <w:r>
              <w:rPr>
                <w:rFonts w:hint="eastAsia" w:cs="Times New Roman" w:asciiTheme="minorEastAsia" w:hAnsiTheme="minorEastAsia" w:eastAsiaTheme="minorEastAsia"/>
                <w:kern w:val="2"/>
                <w:sz w:val="24"/>
                <w:highlight w:val="none"/>
              </w:rPr>
              <w:t>以上学历，</w:t>
            </w:r>
            <w:r>
              <w:rPr>
                <w:rFonts w:hint="eastAsia" w:cs="Times New Roman" w:asciiTheme="minorEastAsia" w:hAnsiTheme="minorEastAsia" w:eastAsiaTheme="minorEastAsia"/>
                <w:kern w:val="2"/>
                <w:sz w:val="24"/>
                <w:highlight w:val="none"/>
                <w:lang w:val="en-US" w:eastAsia="zh-CN"/>
              </w:rPr>
              <w:t>50</w:t>
            </w:r>
            <w:r>
              <w:rPr>
                <w:rFonts w:hint="eastAsia" w:cs="Times New Roman" w:asciiTheme="minorEastAsia" w:hAnsiTheme="minorEastAsia" w:eastAsiaTheme="minorEastAsia"/>
                <w:kern w:val="2"/>
                <w:sz w:val="24"/>
                <w:highlight w:val="none"/>
              </w:rPr>
              <w:t>周岁以下，</w:t>
            </w:r>
            <w:r>
              <w:rPr>
                <w:rFonts w:hint="eastAsia" w:cs="Times New Roman" w:asciiTheme="minorEastAsia" w:hAnsiTheme="minorEastAsia" w:eastAsiaTheme="minorEastAsia"/>
                <w:kern w:val="2"/>
                <w:sz w:val="24"/>
                <w:highlight w:val="none"/>
                <w:lang w:val="en-US" w:eastAsia="zh-CN"/>
              </w:rPr>
              <w:t>男，</w:t>
            </w:r>
            <w:r>
              <w:rPr>
                <w:rFonts w:hint="eastAsia" w:cs="Times New Roman" w:asciiTheme="minorEastAsia" w:hAnsiTheme="minorEastAsia" w:eastAsiaTheme="minorEastAsia"/>
                <w:kern w:val="2"/>
                <w:sz w:val="24"/>
                <w:highlight w:val="none"/>
              </w:rPr>
              <w:t>有</w:t>
            </w:r>
            <w:r>
              <w:rPr>
                <w:rFonts w:hint="eastAsia" w:cs="Times New Roman" w:asciiTheme="minorEastAsia" w:hAnsiTheme="minorEastAsia" w:eastAsiaTheme="minorEastAsia"/>
                <w:kern w:val="2"/>
                <w:sz w:val="24"/>
              </w:rPr>
              <w:t>5年相类似项目服务经验，有较强的服务意识，拥有物业管理企业经理上岗证，有较强的组织协调能力和物业管理能力。</w:t>
            </w:r>
          </w:p>
        </w:tc>
      </w:tr>
      <w:tr w14:paraId="559F61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20" w:hRule="atLeast"/>
          <w:jc w:val="center"/>
        </w:trPr>
        <w:tc>
          <w:tcPr>
            <w:tcW w:w="1415" w:type="dxa"/>
            <w:vMerge w:val="restart"/>
            <w:vAlign w:val="center"/>
          </w:tcPr>
          <w:p w14:paraId="584A998D">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工程部</w:t>
            </w:r>
          </w:p>
          <w:p w14:paraId="015B5277">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lang w:val="en-US" w:eastAsia="zh-CN"/>
              </w:rPr>
              <w:t>3</w:t>
            </w:r>
            <w:r>
              <w:rPr>
                <w:rFonts w:hint="eastAsia" w:cs="Times New Roman" w:asciiTheme="minorEastAsia" w:hAnsiTheme="minorEastAsia" w:eastAsiaTheme="minorEastAsia"/>
                <w:kern w:val="2"/>
                <w:sz w:val="24"/>
              </w:rPr>
              <w:t>人</w:t>
            </w:r>
          </w:p>
        </w:tc>
        <w:tc>
          <w:tcPr>
            <w:tcW w:w="1112" w:type="dxa"/>
            <w:vAlign w:val="center"/>
          </w:tcPr>
          <w:p w14:paraId="00726C0C">
            <w:pPr>
              <w:widowControl w:val="0"/>
              <w:adjustRightInd w:val="0"/>
              <w:snapToGrid w:val="0"/>
              <w:spacing w:line="240" w:lineRule="auto"/>
              <w:jc w:val="center"/>
              <w:rPr>
                <w:rFonts w:hint="eastAsia" w:ascii="宋体" w:hAnsi="宋体" w:eastAsia="宋体" w:cs="宋体"/>
                <w:i w:val="0"/>
                <w:iCs w:val="0"/>
                <w:kern w:val="2"/>
                <w:sz w:val="24"/>
                <w:szCs w:val="24"/>
                <w:highlight w:val="none"/>
              </w:rPr>
            </w:pPr>
            <w:r>
              <w:rPr>
                <w:rFonts w:hint="eastAsia" w:ascii="宋体" w:hAnsi="宋体" w:eastAsia="宋体" w:cs="宋体"/>
                <w:i w:val="0"/>
                <w:iCs w:val="0"/>
                <w:kern w:val="2"/>
                <w:sz w:val="24"/>
                <w:szCs w:val="24"/>
                <w:highlight w:val="none"/>
              </w:rPr>
              <w:t>工程维修</w:t>
            </w:r>
          </w:p>
          <w:p w14:paraId="6A83860A">
            <w:pPr>
              <w:widowControl w:val="0"/>
              <w:adjustRightInd w:val="0"/>
              <w:snapToGrid w:val="0"/>
              <w:spacing w:line="240" w:lineRule="auto"/>
              <w:jc w:val="center"/>
              <w:rPr>
                <w:rFonts w:cs="Times New Roman" w:asciiTheme="minorEastAsia" w:hAnsiTheme="minorEastAsia" w:eastAsiaTheme="minorEastAsia"/>
                <w:kern w:val="2"/>
                <w:sz w:val="24"/>
              </w:rPr>
            </w:pPr>
            <w:r>
              <w:rPr>
                <w:rFonts w:hint="eastAsia" w:ascii="宋体" w:hAnsi="宋体" w:eastAsia="宋体" w:cs="宋体"/>
                <w:i w:val="0"/>
                <w:iCs w:val="0"/>
                <w:kern w:val="2"/>
                <w:sz w:val="24"/>
                <w:szCs w:val="24"/>
                <w:highlight w:val="none"/>
                <w:lang w:val="en-US" w:eastAsia="zh-CN"/>
              </w:rPr>
              <w:t>2</w:t>
            </w:r>
            <w:r>
              <w:rPr>
                <w:rFonts w:hint="eastAsia" w:ascii="宋体" w:hAnsi="宋体" w:eastAsia="宋体" w:cs="宋体"/>
                <w:i w:val="0"/>
                <w:iCs w:val="0"/>
                <w:kern w:val="2"/>
                <w:sz w:val="24"/>
                <w:szCs w:val="24"/>
                <w:highlight w:val="none"/>
              </w:rPr>
              <w:t>人</w:t>
            </w:r>
          </w:p>
        </w:tc>
        <w:tc>
          <w:tcPr>
            <w:tcW w:w="6578" w:type="dxa"/>
            <w:vAlign w:val="top"/>
          </w:tcPr>
          <w:p w14:paraId="33D9A4F4">
            <w:pPr>
              <w:widowControl w:val="0"/>
              <w:adjustRightInd w:val="0"/>
              <w:snapToGrid w:val="0"/>
              <w:spacing w:line="240" w:lineRule="auto"/>
              <w:jc w:val="left"/>
              <w:rPr>
                <w:rFonts w:cs="Times New Roman" w:asciiTheme="minorEastAsia" w:hAnsiTheme="minorEastAsia" w:eastAsiaTheme="minorEastAsia"/>
                <w:kern w:val="2"/>
                <w:sz w:val="24"/>
              </w:rPr>
            </w:pPr>
            <w:r>
              <w:rPr>
                <w:rFonts w:hint="eastAsia" w:ascii="宋体" w:hAnsi="宋体" w:eastAsia="宋体" w:cs="宋体"/>
                <w:i w:val="0"/>
                <w:iCs w:val="0"/>
                <w:kern w:val="2"/>
                <w:sz w:val="24"/>
                <w:szCs w:val="24"/>
                <w:highlight w:val="none"/>
              </w:rPr>
              <w:t>负责</w:t>
            </w:r>
            <w:r>
              <w:rPr>
                <w:rFonts w:hint="eastAsia" w:ascii="宋体" w:hAnsi="宋体" w:eastAsia="宋体" w:cs="宋体"/>
                <w:i w:val="0"/>
                <w:iCs w:val="0"/>
                <w:kern w:val="2"/>
                <w:sz w:val="24"/>
                <w:szCs w:val="24"/>
                <w:highlight w:val="none"/>
                <w:lang w:val="en-US" w:eastAsia="zh-CN"/>
              </w:rPr>
              <w:t>各类强弱电</w:t>
            </w:r>
            <w:r>
              <w:rPr>
                <w:rFonts w:hint="eastAsia" w:ascii="宋体" w:hAnsi="宋体" w:eastAsia="宋体" w:cs="宋体"/>
                <w:i w:val="0"/>
                <w:iCs w:val="0"/>
                <w:kern w:val="2"/>
                <w:sz w:val="24"/>
                <w:szCs w:val="24"/>
                <w:highlight w:val="none"/>
              </w:rPr>
              <w:t>设备、设施的日常管理</w:t>
            </w:r>
            <w:r>
              <w:rPr>
                <w:rFonts w:hint="eastAsia" w:ascii="宋体" w:hAnsi="宋体" w:eastAsia="宋体" w:cs="宋体"/>
                <w:i w:val="0"/>
                <w:iCs w:val="0"/>
                <w:kern w:val="2"/>
                <w:sz w:val="24"/>
                <w:szCs w:val="24"/>
                <w:highlight w:val="none"/>
                <w:lang w:val="en-US" w:eastAsia="zh-CN"/>
              </w:rPr>
              <w:t>及检修工作</w:t>
            </w:r>
            <w:r>
              <w:rPr>
                <w:rFonts w:hint="eastAsia" w:ascii="宋体" w:hAnsi="宋体" w:eastAsia="宋体" w:cs="宋体"/>
                <w:i w:val="0"/>
                <w:iCs w:val="0"/>
                <w:kern w:val="2"/>
                <w:sz w:val="24"/>
                <w:szCs w:val="24"/>
                <w:highlight w:val="none"/>
              </w:rPr>
              <w:t>，</w:t>
            </w:r>
            <w:r>
              <w:rPr>
                <w:rFonts w:hint="eastAsia" w:ascii="宋体" w:hAnsi="宋体" w:eastAsia="宋体" w:cs="宋体"/>
                <w:i w:val="0"/>
                <w:iCs w:val="0"/>
                <w:kern w:val="2"/>
                <w:sz w:val="24"/>
                <w:szCs w:val="24"/>
                <w:highlight w:val="none"/>
                <w:lang w:val="en-US" w:eastAsia="zh-CN"/>
              </w:rPr>
              <w:t>做好日常维修检修台账登记，</w:t>
            </w:r>
            <w:r>
              <w:rPr>
                <w:rFonts w:hint="eastAsia" w:ascii="宋体" w:hAnsi="宋体" w:eastAsia="宋体" w:cs="宋体"/>
                <w:i w:val="0"/>
                <w:iCs w:val="0"/>
                <w:kern w:val="2"/>
                <w:sz w:val="24"/>
                <w:szCs w:val="24"/>
                <w:highlight w:val="none"/>
              </w:rPr>
              <w:t>确保</w:t>
            </w:r>
            <w:r>
              <w:rPr>
                <w:rFonts w:hint="eastAsia" w:ascii="宋体" w:hAnsi="宋体" w:eastAsia="宋体" w:cs="宋体"/>
                <w:i w:val="0"/>
                <w:iCs w:val="0"/>
                <w:kern w:val="2"/>
                <w:sz w:val="24"/>
                <w:szCs w:val="24"/>
                <w:highlight w:val="none"/>
                <w:lang w:val="en-US" w:eastAsia="zh-CN"/>
              </w:rPr>
              <w:t>各类强弱电</w:t>
            </w:r>
            <w:r>
              <w:rPr>
                <w:rFonts w:hint="eastAsia" w:ascii="宋体" w:hAnsi="宋体" w:eastAsia="宋体" w:cs="宋体"/>
                <w:i w:val="0"/>
                <w:iCs w:val="0"/>
                <w:kern w:val="2"/>
                <w:sz w:val="24"/>
                <w:szCs w:val="24"/>
                <w:highlight w:val="none"/>
              </w:rPr>
              <w:t>设备、设施运行正常；负责</w:t>
            </w:r>
            <w:r>
              <w:rPr>
                <w:rFonts w:hint="eastAsia" w:ascii="宋体" w:hAnsi="宋体" w:eastAsia="宋体" w:cs="宋体"/>
                <w:i w:val="0"/>
                <w:iCs w:val="0"/>
                <w:kern w:val="2"/>
                <w:sz w:val="24"/>
                <w:szCs w:val="24"/>
                <w:highlight w:val="none"/>
                <w:lang w:val="en-US" w:eastAsia="zh-CN"/>
              </w:rPr>
              <w:t>场馆房屋及</w:t>
            </w:r>
            <w:r>
              <w:rPr>
                <w:rFonts w:hint="eastAsia" w:ascii="宋体" w:hAnsi="宋体" w:eastAsia="宋体" w:cs="宋体"/>
                <w:i w:val="0"/>
                <w:iCs w:val="0"/>
                <w:kern w:val="2"/>
                <w:sz w:val="24"/>
                <w:szCs w:val="24"/>
                <w:highlight w:val="none"/>
              </w:rPr>
              <w:t>水电维修工作</w:t>
            </w:r>
            <w:r>
              <w:rPr>
                <w:rFonts w:hint="eastAsia" w:ascii="宋体" w:hAnsi="宋体" w:eastAsia="宋体" w:cs="宋体"/>
                <w:i w:val="0"/>
                <w:iCs w:val="0"/>
                <w:kern w:val="2"/>
                <w:sz w:val="24"/>
                <w:szCs w:val="24"/>
                <w:highlight w:val="none"/>
                <w:lang w:eastAsia="zh-CN"/>
              </w:rPr>
              <w:t>，</w:t>
            </w:r>
            <w:r>
              <w:rPr>
                <w:rFonts w:hint="eastAsia" w:ascii="宋体" w:hAnsi="宋体" w:eastAsia="宋体" w:cs="宋体"/>
                <w:i w:val="0"/>
                <w:iCs w:val="0"/>
                <w:kern w:val="2"/>
                <w:sz w:val="24"/>
                <w:szCs w:val="24"/>
                <w:highlight w:val="none"/>
                <w:lang w:val="en-US" w:eastAsia="zh-CN"/>
              </w:rPr>
              <w:t>做好日常巡检维修台账登记</w:t>
            </w:r>
            <w:r>
              <w:rPr>
                <w:rFonts w:hint="eastAsia" w:ascii="宋体" w:hAnsi="宋体" w:eastAsia="宋体" w:cs="宋体"/>
                <w:i w:val="0"/>
                <w:iCs w:val="0"/>
                <w:kern w:val="2"/>
                <w:sz w:val="24"/>
                <w:szCs w:val="24"/>
                <w:highlight w:val="none"/>
                <w:lang w:eastAsia="zh-CN"/>
              </w:rPr>
              <w:t>，</w:t>
            </w:r>
            <w:r>
              <w:rPr>
                <w:rFonts w:hint="eastAsia" w:ascii="宋体" w:hAnsi="宋体" w:eastAsia="宋体" w:cs="宋体"/>
                <w:i w:val="0"/>
                <w:iCs w:val="0"/>
                <w:kern w:val="2"/>
                <w:sz w:val="24"/>
                <w:szCs w:val="24"/>
                <w:highlight w:val="none"/>
              </w:rPr>
              <w:t>保障场馆</w:t>
            </w:r>
            <w:r>
              <w:rPr>
                <w:rFonts w:hint="eastAsia" w:ascii="宋体" w:hAnsi="宋体" w:eastAsia="宋体" w:cs="宋体"/>
                <w:i w:val="0"/>
                <w:iCs w:val="0"/>
                <w:kern w:val="2"/>
                <w:sz w:val="24"/>
                <w:szCs w:val="24"/>
                <w:highlight w:val="none"/>
                <w:lang w:val="en-US" w:eastAsia="zh-CN"/>
              </w:rPr>
              <w:t>正常运营；</w:t>
            </w:r>
            <w:r>
              <w:rPr>
                <w:rFonts w:hint="eastAsia" w:ascii="宋体" w:hAnsi="宋体" w:eastAsia="宋体" w:cs="宋体"/>
                <w:i w:val="0"/>
                <w:iCs w:val="0"/>
                <w:kern w:val="2"/>
                <w:sz w:val="24"/>
                <w:szCs w:val="24"/>
                <w:highlight w:val="none"/>
              </w:rPr>
              <w:t>协助各类活动音控灯控等工作</w:t>
            </w:r>
            <w:r>
              <w:rPr>
                <w:rFonts w:hint="eastAsia" w:ascii="宋体" w:hAnsi="宋体" w:eastAsia="宋体" w:cs="宋体"/>
                <w:i w:val="0"/>
                <w:iCs w:val="0"/>
                <w:kern w:val="2"/>
                <w:sz w:val="24"/>
                <w:szCs w:val="24"/>
                <w:highlight w:val="none"/>
                <w:lang w:eastAsia="zh-CN"/>
              </w:rPr>
              <w:t>；</w:t>
            </w:r>
            <w:r>
              <w:rPr>
                <w:rFonts w:hint="eastAsia" w:ascii="宋体" w:hAnsi="宋体" w:eastAsia="宋体" w:cs="宋体"/>
                <w:i w:val="0"/>
                <w:iCs w:val="0"/>
                <w:kern w:val="2"/>
                <w:sz w:val="24"/>
                <w:szCs w:val="24"/>
                <w:highlight w:val="none"/>
                <w:lang w:val="en-US" w:eastAsia="zh-CN"/>
              </w:rPr>
              <w:t>负责应急备勤工作，紧急情况1小时内到达现场，处置完成方可离场。</w:t>
            </w:r>
            <w:r>
              <w:rPr>
                <w:rFonts w:hint="eastAsia" w:ascii="宋体" w:hAnsi="宋体" w:eastAsia="宋体" w:cs="宋体"/>
                <w:i w:val="0"/>
                <w:iCs w:val="0"/>
                <w:kern w:val="2"/>
                <w:sz w:val="24"/>
                <w:szCs w:val="24"/>
                <w:highlight w:val="none"/>
              </w:rPr>
              <w:t>要求中技或以上，男，年龄5</w:t>
            </w:r>
            <w:r>
              <w:rPr>
                <w:rFonts w:hint="eastAsia" w:ascii="宋体" w:hAnsi="宋体" w:eastAsia="宋体" w:cs="宋体"/>
                <w:i w:val="0"/>
                <w:iCs w:val="0"/>
                <w:kern w:val="2"/>
                <w:sz w:val="24"/>
                <w:szCs w:val="24"/>
                <w:highlight w:val="none"/>
                <w:lang w:val="en-US" w:eastAsia="zh-CN"/>
              </w:rPr>
              <w:t>5</w:t>
            </w:r>
            <w:r>
              <w:rPr>
                <w:rFonts w:hint="eastAsia" w:ascii="宋体" w:hAnsi="宋体" w:eastAsia="宋体" w:cs="宋体"/>
                <w:i w:val="0"/>
                <w:iCs w:val="0"/>
                <w:kern w:val="2"/>
                <w:sz w:val="24"/>
                <w:szCs w:val="24"/>
                <w:highlight w:val="none"/>
              </w:rPr>
              <w:t>岁以下，3年以上工作经验，高配证，专业素质高，身体素质好，能吃苦耐劳，动手及协调能力强。</w:t>
            </w:r>
          </w:p>
        </w:tc>
      </w:tr>
      <w:tr w14:paraId="173ACC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20" w:hRule="atLeast"/>
          <w:jc w:val="center"/>
        </w:trPr>
        <w:tc>
          <w:tcPr>
            <w:tcW w:w="1415" w:type="dxa"/>
            <w:vMerge w:val="continue"/>
            <w:vAlign w:val="center"/>
          </w:tcPr>
          <w:p w14:paraId="4DD1AC72">
            <w:pPr>
              <w:widowControl w:val="0"/>
              <w:adjustRightInd w:val="0"/>
              <w:snapToGrid w:val="0"/>
              <w:jc w:val="center"/>
              <w:rPr>
                <w:rFonts w:hint="eastAsia" w:cs="Times New Roman" w:asciiTheme="minorEastAsia" w:hAnsiTheme="minorEastAsia" w:eastAsiaTheme="minorEastAsia"/>
                <w:kern w:val="2"/>
                <w:sz w:val="24"/>
                <w:lang w:val="en-US" w:eastAsia="zh-CN"/>
              </w:rPr>
            </w:pPr>
          </w:p>
        </w:tc>
        <w:tc>
          <w:tcPr>
            <w:tcW w:w="1112" w:type="dxa"/>
            <w:vAlign w:val="center"/>
          </w:tcPr>
          <w:p w14:paraId="59DAD1E4">
            <w:pPr>
              <w:widowControl w:val="0"/>
              <w:adjustRightInd w:val="0"/>
              <w:snapToGrid w:val="0"/>
              <w:spacing w:line="240" w:lineRule="auto"/>
              <w:jc w:val="center"/>
              <w:rPr>
                <w:rFonts w:hint="default" w:cs="Times New Roman" w:asciiTheme="minorEastAsia" w:hAnsiTheme="minorEastAsia" w:eastAsiaTheme="minorEastAsia"/>
                <w:kern w:val="2"/>
                <w:sz w:val="24"/>
                <w:lang w:val="en-US" w:eastAsia="zh-CN"/>
              </w:rPr>
            </w:pPr>
            <w:r>
              <w:rPr>
                <w:rFonts w:hint="eastAsia" w:ascii="宋体" w:hAnsi="宋体" w:eastAsia="宋体" w:cs="宋体"/>
                <w:i w:val="0"/>
                <w:iCs w:val="0"/>
                <w:kern w:val="2"/>
                <w:sz w:val="24"/>
                <w:szCs w:val="24"/>
                <w:highlight w:val="none"/>
                <w:lang w:val="en-US" w:eastAsia="zh-CN"/>
              </w:rPr>
              <w:t>绿化养护1人</w:t>
            </w:r>
          </w:p>
        </w:tc>
        <w:tc>
          <w:tcPr>
            <w:tcW w:w="6578" w:type="dxa"/>
            <w:vAlign w:val="center"/>
          </w:tcPr>
          <w:p w14:paraId="686EFC7B">
            <w:pPr>
              <w:widowControl w:val="0"/>
              <w:adjustRightInd w:val="0"/>
              <w:snapToGrid w:val="0"/>
              <w:spacing w:line="240" w:lineRule="auto"/>
              <w:jc w:val="left"/>
              <w:rPr>
                <w:rFonts w:hint="eastAsia" w:cs="Times New Roman" w:asciiTheme="minorEastAsia" w:hAnsiTheme="minorEastAsia" w:eastAsiaTheme="minorEastAsia"/>
                <w:kern w:val="2"/>
                <w:sz w:val="24"/>
              </w:rPr>
            </w:pPr>
            <w:r>
              <w:rPr>
                <w:rFonts w:hint="eastAsia" w:ascii="宋体" w:hAnsi="宋体" w:eastAsia="宋体" w:cs="宋体"/>
                <w:i w:val="0"/>
                <w:iCs w:val="0"/>
                <w:kern w:val="2"/>
                <w:sz w:val="24"/>
                <w:szCs w:val="24"/>
                <w:highlight w:val="none"/>
                <w:lang w:val="en-US" w:eastAsia="zh-CN"/>
              </w:rPr>
              <w:t>负责桐乡市青少年宫（庆北）所属各区域室内外绿化种植、养护工作。</w:t>
            </w:r>
          </w:p>
        </w:tc>
      </w:tr>
      <w:tr w14:paraId="381F19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75" w:hRule="atLeast"/>
          <w:jc w:val="center"/>
        </w:trPr>
        <w:tc>
          <w:tcPr>
            <w:tcW w:w="1415" w:type="dxa"/>
            <w:vAlign w:val="center"/>
          </w:tcPr>
          <w:p w14:paraId="29F67823">
            <w:pPr>
              <w:widowControl/>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保安</w:t>
            </w:r>
            <w:r>
              <w:rPr>
                <w:rFonts w:cs="Times New Roman" w:asciiTheme="minorEastAsia" w:hAnsiTheme="minorEastAsia" w:eastAsiaTheme="minorEastAsia"/>
                <w:kern w:val="2"/>
                <w:sz w:val="24"/>
              </w:rPr>
              <w:t>部</w:t>
            </w:r>
          </w:p>
          <w:p w14:paraId="2EEF8C57">
            <w:pPr>
              <w:widowControl/>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highlight w:val="none"/>
                <w:lang w:val="en-US" w:eastAsia="zh-CN"/>
              </w:rPr>
              <w:t>16</w:t>
            </w:r>
            <w:r>
              <w:rPr>
                <w:rFonts w:cs="Times New Roman" w:asciiTheme="minorEastAsia" w:hAnsiTheme="minorEastAsia" w:eastAsiaTheme="minorEastAsia"/>
                <w:kern w:val="2"/>
                <w:sz w:val="24"/>
                <w:highlight w:val="none"/>
              </w:rPr>
              <w:t>人</w:t>
            </w:r>
          </w:p>
        </w:tc>
        <w:tc>
          <w:tcPr>
            <w:tcW w:w="1112" w:type="dxa"/>
            <w:vAlign w:val="center"/>
          </w:tcPr>
          <w:p w14:paraId="77755AD7">
            <w:pPr>
              <w:widowControl w:val="0"/>
              <w:adjustRightInd w:val="0"/>
              <w:snapToGrid w:val="0"/>
              <w:jc w:val="center"/>
              <w:rPr>
                <w:rFonts w:hint="eastAsia" w:cs="Times New Roman" w:asciiTheme="minorEastAsia" w:hAnsiTheme="minorEastAsia" w:eastAsiaTheme="minorEastAsia"/>
                <w:kern w:val="2"/>
                <w:sz w:val="24"/>
                <w:lang w:eastAsia="zh-CN"/>
              </w:rPr>
            </w:pPr>
            <w:r>
              <w:rPr>
                <w:rFonts w:hint="eastAsia" w:cs="Times New Roman" w:asciiTheme="minorEastAsia" w:hAnsiTheme="minorEastAsia" w:eastAsiaTheme="minorEastAsia"/>
                <w:kern w:val="2"/>
                <w:sz w:val="24"/>
              </w:rPr>
              <w:t>常驻保安员</w:t>
            </w:r>
            <w:r>
              <w:rPr>
                <w:rFonts w:hint="eastAsia" w:cs="Times New Roman" w:asciiTheme="minorEastAsia" w:hAnsiTheme="minorEastAsia" w:eastAsiaTheme="minorEastAsia"/>
                <w:kern w:val="2"/>
                <w:sz w:val="24"/>
                <w:lang w:val="en-US" w:eastAsia="zh-CN"/>
              </w:rPr>
              <w:t>16</w:t>
            </w:r>
            <w:r>
              <w:rPr>
                <w:rFonts w:hint="eastAsia" w:cs="Times New Roman" w:asciiTheme="minorEastAsia" w:hAnsiTheme="minorEastAsia" w:eastAsiaTheme="minorEastAsia"/>
                <w:kern w:val="2"/>
                <w:sz w:val="24"/>
              </w:rPr>
              <w:t>人</w:t>
            </w:r>
            <w:r>
              <w:rPr>
                <w:rFonts w:hint="eastAsia" w:cs="Times New Roman" w:asciiTheme="minorEastAsia" w:hAnsiTheme="minorEastAsia" w:eastAsiaTheme="minorEastAsia"/>
                <w:kern w:val="2"/>
                <w:sz w:val="24"/>
                <w:lang w:eastAsia="zh-CN"/>
              </w:rPr>
              <w:t>（</w:t>
            </w:r>
            <w:r>
              <w:rPr>
                <w:rFonts w:hint="eastAsia" w:cs="Times New Roman" w:asciiTheme="minorEastAsia" w:hAnsiTheme="minorEastAsia" w:eastAsiaTheme="minorEastAsia"/>
                <w:kern w:val="2"/>
                <w:sz w:val="24"/>
                <w:lang w:val="en-US" w:eastAsia="zh-CN"/>
              </w:rPr>
              <w:t>振东分部与分宫各2人</w:t>
            </w:r>
            <w:r>
              <w:rPr>
                <w:rFonts w:hint="eastAsia" w:cs="Times New Roman" w:asciiTheme="minorEastAsia" w:hAnsiTheme="minorEastAsia" w:eastAsiaTheme="minorEastAsia"/>
                <w:kern w:val="2"/>
                <w:sz w:val="24"/>
                <w:lang w:eastAsia="zh-CN"/>
              </w:rPr>
              <w:t>）</w:t>
            </w:r>
          </w:p>
        </w:tc>
        <w:tc>
          <w:tcPr>
            <w:tcW w:w="6578" w:type="dxa"/>
          </w:tcPr>
          <w:p w14:paraId="3EC3B4E5">
            <w:pPr>
              <w:widowControl w:val="0"/>
              <w:adjustRightInd w:val="0"/>
              <w:snapToGrid w:val="0"/>
              <w:jc w:val="left"/>
              <w:rPr>
                <w:rFonts w:hint="default" w:cs="Times New Roman" w:asciiTheme="minorEastAsia" w:hAnsiTheme="minorEastAsia" w:eastAsiaTheme="minorEastAsia"/>
                <w:kern w:val="2"/>
                <w:sz w:val="24"/>
                <w:lang w:val="en-US" w:eastAsia="zh-CN"/>
              </w:rPr>
            </w:pPr>
            <w:r>
              <w:rPr>
                <w:rFonts w:hint="eastAsia" w:cs="Times New Roman" w:asciiTheme="minorEastAsia" w:hAnsiTheme="minorEastAsia" w:eastAsiaTheme="minorEastAsia"/>
                <w:kern w:val="2"/>
                <w:sz w:val="24"/>
                <w:lang w:val="en-US" w:eastAsia="zh-CN"/>
              </w:rPr>
              <w:t>庆北总部24小时全时段，振东分部及各分宫每天7：30—21：00。</w:t>
            </w:r>
            <w:r>
              <w:rPr>
                <w:rFonts w:hint="eastAsia" w:cs="Times New Roman" w:asciiTheme="minorEastAsia" w:hAnsiTheme="minorEastAsia" w:eastAsiaTheme="minorEastAsia"/>
                <w:kern w:val="2"/>
                <w:sz w:val="24"/>
              </w:rPr>
              <w:t>承担物业区域的固定岗位</w:t>
            </w:r>
            <w:r>
              <w:rPr>
                <w:rFonts w:hint="eastAsia" w:cs="Times New Roman" w:asciiTheme="minorEastAsia" w:hAnsiTheme="minorEastAsia" w:eastAsiaTheme="minorEastAsia"/>
                <w:kern w:val="2"/>
                <w:sz w:val="24"/>
                <w:lang w:val="en-US" w:eastAsia="zh-CN"/>
              </w:rPr>
              <w:t>规定时间值班</w:t>
            </w:r>
            <w:r>
              <w:rPr>
                <w:rFonts w:hint="eastAsia" w:cs="Times New Roman" w:asciiTheme="minorEastAsia" w:hAnsiTheme="minorEastAsia" w:eastAsiaTheme="minorEastAsia"/>
                <w:kern w:val="2"/>
                <w:sz w:val="24"/>
              </w:rPr>
              <w:t>、巡逻及出入管理工作。要求初中或以上学历，</w:t>
            </w:r>
            <w:r>
              <w:rPr>
                <w:rFonts w:hint="eastAsia" w:cs="Times New Roman" w:asciiTheme="minorEastAsia" w:hAnsiTheme="minorEastAsia" w:eastAsiaTheme="minorEastAsia"/>
                <w:kern w:val="2"/>
                <w:sz w:val="24"/>
                <w:lang w:val="en-US" w:eastAsia="zh-CN"/>
              </w:rPr>
              <w:t>持保安上岗证，</w:t>
            </w:r>
            <w:r>
              <w:rPr>
                <w:rFonts w:hint="eastAsia" w:cs="Times New Roman" w:asciiTheme="minorEastAsia" w:hAnsiTheme="minorEastAsia" w:eastAsiaTheme="minorEastAsia"/>
                <w:kern w:val="2"/>
                <w:sz w:val="24"/>
              </w:rPr>
              <w:t>5</w:t>
            </w:r>
            <w:r>
              <w:rPr>
                <w:rFonts w:hint="eastAsia" w:cs="Times New Roman" w:asciiTheme="minorEastAsia" w:hAnsiTheme="minorEastAsia" w:eastAsiaTheme="minorEastAsia"/>
                <w:kern w:val="2"/>
                <w:sz w:val="24"/>
                <w:lang w:val="en-US" w:eastAsia="zh-CN"/>
              </w:rPr>
              <w:t>5</w:t>
            </w:r>
            <w:r>
              <w:rPr>
                <w:rFonts w:hint="eastAsia" w:cs="Times New Roman" w:asciiTheme="minorEastAsia" w:hAnsiTheme="minorEastAsia" w:eastAsiaTheme="minorEastAsia"/>
                <w:kern w:val="2"/>
                <w:sz w:val="24"/>
              </w:rPr>
              <w:t>岁以下，身体健康，品德优良，思想作风过硬，相貌端正，工作责任心强。</w:t>
            </w:r>
            <w:r>
              <w:rPr>
                <w:rFonts w:hint="eastAsia" w:cs="Times New Roman" w:asciiTheme="minorEastAsia" w:hAnsiTheme="minorEastAsia" w:eastAsiaTheme="minorEastAsia"/>
                <w:kern w:val="2"/>
                <w:sz w:val="24"/>
                <w:lang w:val="en-US" w:eastAsia="zh-CN"/>
              </w:rPr>
              <w:t>其中1人持消控证。</w:t>
            </w:r>
          </w:p>
        </w:tc>
      </w:tr>
      <w:tr w14:paraId="7E2A4F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99" w:hRule="atLeast"/>
          <w:jc w:val="center"/>
        </w:trPr>
        <w:tc>
          <w:tcPr>
            <w:tcW w:w="1415" w:type="dxa"/>
            <w:vAlign w:val="center"/>
          </w:tcPr>
          <w:p w14:paraId="332AA6C2">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保洁部</w:t>
            </w:r>
          </w:p>
          <w:p w14:paraId="200FBCA7">
            <w:pPr>
              <w:widowControl w:val="0"/>
              <w:adjustRightInd w:val="0"/>
              <w:snapToGrid w:val="0"/>
              <w:jc w:val="center"/>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highlight w:val="none"/>
                <w:lang w:val="en-US" w:eastAsia="zh-CN"/>
              </w:rPr>
              <w:t>13</w:t>
            </w:r>
            <w:r>
              <w:rPr>
                <w:rFonts w:hint="eastAsia" w:cs="Times New Roman" w:asciiTheme="minorEastAsia" w:hAnsiTheme="minorEastAsia" w:eastAsiaTheme="minorEastAsia"/>
                <w:kern w:val="2"/>
                <w:sz w:val="24"/>
                <w:highlight w:val="none"/>
              </w:rPr>
              <w:t>人</w:t>
            </w:r>
          </w:p>
        </w:tc>
        <w:tc>
          <w:tcPr>
            <w:tcW w:w="1112" w:type="dxa"/>
            <w:vAlign w:val="center"/>
          </w:tcPr>
          <w:p w14:paraId="2CCF4AD3">
            <w:pPr>
              <w:widowControl w:val="0"/>
              <w:adjustRightInd w:val="0"/>
              <w:snapToGrid w:val="0"/>
              <w:jc w:val="center"/>
              <w:rPr>
                <w:rFonts w:hint="eastAsia"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常驻保洁</w:t>
            </w:r>
            <w:r>
              <w:rPr>
                <w:rFonts w:hint="eastAsia" w:cs="Times New Roman" w:asciiTheme="minorEastAsia" w:hAnsiTheme="minorEastAsia" w:eastAsiaTheme="minorEastAsia"/>
                <w:kern w:val="2"/>
                <w:sz w:val="24"/>
                <w:lang w:val="en-US" w:eastAsia="zh-CN"/>
              </w:rPr>
              <w:t>13</w:t>
            </w:r>
            <w:r>
              <w:rPr>
                <w:rFonts w:hint="eastAsia" w:cs="Times New Roman" w:asciiTheme="minorEastAsia" w:hAnsiTheme="minorEastAsia" w:eastAsiaTheme="minorEastAsia"/>
                <w:kern w:val="2"/>
                <w:sz w:val="24"/>
              </w:rPr>
              <w:t>人</w:t>
            </w:r>
          </w:p>
          <w:p w14:paraId="7EA9058F">
            <w:pPr>
              <w:widowControl w:val="0"/>
              <w:adjustRightInd w:val="0"/>
              <w:snapToGrid w:val="0"/>
              <w:jc w:val="center"/>
              <w:rPr>
                <w:rFonts w:hint="eastAsia" w:cs="Times New Roman" w:asciiTheme="minorEastAsia" w:hAnsiTheme="minorEastAsia" w:eastAsiaTheme="minorEastAsia"/>
                <w:kern w:val="2"/>
                <w:sz w:val="24"/>
                <w:lang w:eastAsia="zh-CN"/>
              </w:rPr>
            </w:pPr>
            <w:r>
              <w:rPr>
                <w:rFonts w:hint="eastAsia" w:cs="Times New Roman" w:asciiTheme="minorEastAsia" w:hAnsiTheme="minorEastAsia" w:eastAsiaTheme="minorEastAsia"/>
                <w:kern w:val="2"/>
                <w:sz w:val="24"/>
                <w:lang w:eastAsia="zh-CN"/>
              </w:rPr>
              <w:t>（</w:t>
            </w:r>
            <w:r>
              <w:rPr>
                <w:rFonts w:hint="eastAsia" w:cs="Times New Roman" w:asciiTheme="minorEastAsia" w:hAnsiTheme="minorEastAsia" w:eastAsiaTheme="minorEastAsia"/>
                <w:kern w:val="2"/>
                <w:sz w:val="24"/>
                <w:lang w:val="en-US" w:eastAsia="zh-CN"/>
              </w:rPr>
              <w:t>振东分部与分宫各1人</w:t>
            </w:r>
            <w:r>
              <w:rPr>
                <w:rFonts w:hint="eastAsia" w:cs="Times New Roman" w:asciiTheme="minorEastAsia" w:hAnsiTheme="minorEastAsia" w:eastAsiaTheme="minorEastAsia"/>
                <w:kern w:val="2"/>
                <w:sz w:val="24"/>
                <w:lang w:eastAsia="zh-CN"/>
              </w:rPr>
              <w:t>）</w:t>
            </w:r>
          </w:p>
        </w:tc>
        <w:tc>
          <w:tcPr>
            <w:tcW w:w="6578" w:type="dxa"/>
          </w:tcPr>
          <w:p w14:paraId="5A016CF4">
            <w:pPr>
              <w:widowControl w:val="0"/>
              <w:adjustRightInd w:val="0"/>
              <w:snapToGrid w:val="0"/>
              <w:jc w:val="left"/>
              <w:rPr>
                <w:rFonts w:hint="default" w:cs="Times New Roman" w:asciiTheme="minorEastAsia" w:hAnsiTheme="minorEastAsia" w:eastAsiaTheme="minorEastAsia"/>
                <w:b w:val="0"/>
                <w:bCs w:val="0"/>
                <w:kern w:val="2"/>
                <w:sz w:val="24"/>
                <w:lang w:val="en-US" w:eastAsia="zh-CN"/>
              </w:rPr>
            </w:pPr>
            <w:r>
              <w:rPr>
                <w:rFonts w:hint="eastAsia" w:cs="Times New Roman" w:asciiTheme="minorEastAsia" w:hAnsiTheme="minorEastAsia" w:eastAsiaTheme="minorEastAsia"/>
                <w:b w:val="0"/>
                <w:bCs w:val="0"/>
                <w:kern w:val="2"/>
                <w:sz w:val="24"/>
                <w:lang w:val="en-US" w:eastAsia="zh-CN"/>
              </w:rPr>
              <w:t>时间7</w:t>
            </w:r>
            <w:r>
              <w:rPr>
                <w:rFonts w:hint="eastAsia" w:cs="Times New Roman" w:asciiTheme="minorEastAsia" w:hAnsiTheme="minorEastAsia" w:eastAsiaTheme="minorEastAsia"/>
                <w:b w:val="0"/>
                <w:bCs w:val="0"/>
                <w:kern w:val="2"/>
                <w:sz w:val="24"/>
                <w:lang w:eastAsia="zh-CN"/>
              </w:rPr>
              <w:t>：</w:t>
            </w:r>
            <w:r>
              <w:rPr>
                <w:rFonts w:hint="eastAsia" w:cs="Times New Roman" w:asciiTheme="minorEastAsia" w:hAnsiTheme="minorEastAsia" w:eastAsiaTheme="minorEastAsia"/>
                <w:b w:val="0"/>
                <w:bCs w:val="0"/>
                <w:kern w:val="2"/>
                <w:sz w:val="24"/>
                <w:lang w:val="en-US" w:eastAsia="zh-CN"/>
              </w:rPr>
              <w:t>30</w:t>
            </w:r>
            <w:r>
              <w:rPr>
                <w:rFonts w:hint="eastAsia" w:cs="Times New Roman" w:asciiTheme="minorEastAsia" w:hAnsiTheme="minorEastAsia" w:eastAsiaTheme="minorEastAsia"/>
                <w:b w:val="0"/>
                <w:bCs w:val="0"/>
                <w:kern w:val="2"/>
                <w:sz w:val="24"/>
                <w:lang w:eastAsia="zh-CN"/>
              </w:rPr>
              <w:t>—</w:t>
            </w:r>
            <w:r>
              <w:rPr>
                <w:rFonts w:hint="eastAsia" w:cs="Times New Roman" w:asciiTheme="minorEastAsia" w:hAnsiTheme="minorEastAsia" w:eastAsiaTheme="minorEastAsia"/>
                <w:b w:val="0"/>
                <w:bCs w:val="0"/>
                <w:kern w:val="2"/>
                <w:sz w:val="24"/>
                <w:lang w:val="en-US" w:eastAsia="zh-CN"/>
              </w:rPr>
              <w:t>17：30。</w:t>
            </w:r>
            <w:r>
              <w:rPr>
                <w:rFonts w:hint="eastAsia" w:cs="Times New Roman" w:asciiTheme="minorEastAsia" w:hAnsiTheme="minorEastAsia" w:eastAsiaTheme="minorEastAsia"/>
                <w:b w:val="0"/>
                <w:bCs w:val="0"/>
                <w:kern w:val="2"/>
                <w:sz w:val="24"/>
              </w:rPr>
              <w:t>负责物业区域的保洁工作。要求65岁以下，经过保洁专业培训，身体健康，品德优良，思想作风过硬，相貌端正，工作责任心强。</w:t>
            </w:r>
          </w:p>
        </w:tc>
      </w:tr>
    </w:tbl>
    <w:p w14:paraId="2BDB3522">
      <w:pPr>
        <w:widowControl w:val="0"/>
        <w:adjustRightInd w:val="0"/>
        <w:snapToGrid w:val="0"/>
        <w:jc w:val="both"/>
        <w:rPr>
          <w:rFonts w:hint="eastAsia" w:cs="Times New Roman" w:asciiTheme="minorEastAsia" w:hAnsiTheme="minorEastAsia" w:eastAsiaTheme="minorEastAsia"/>
          <w:color w:val="000000"/>
          <w:kern w:val="2"/>
          <w:sz w:val="28"/>
          <w:szCs w:val="28"/>
        </w:rPr>
      </w:pPr>
    </w:p>
    <w:p w14:paraId="2C410979">
      <w:pPr>
        <w:widowControl w:val="0"/>
        <w:adjustRightInd w:val="0"/>
        <w:snapToGrid w:val="0"/>
        <w:ind w:firstLine="560" w:firstLineChars="200"/>
        <w:jc w:val="both"/>
        <w:rPr>
          <w:rFonts w:hint="eastAsia" w:cs="Times New Roman" w:asciiTheme="minorEastAsia" w:hAnsiTheme="minorEastAsia" w:eastAsiaTheme="minorEastAsia"/>
          <w:color w:val="000000"/>
          <w:kern w:val="2"/>
          <w:sz w:val="28"/>
          <w:szCs w:val="28"/>
        </w:rPr>
      </w:pPr>
      <w:r>
        <w:rPr>
          <w:rFonts w:hint="eastAsia" w:cs="Times New Roman" w:asciiTheme="minorEastAsia" w:hAnsiTheme="minorEastAsia" w:eastAsiaTheme="minorEastAsia"/>
          <w:color w:val="000000"/>
          <w:kern w:val="2"/>
          <w:sz w:val="28"/>
          <w:szCs w:val="28"/>
        </w:rPr>
        <w:t xml:space="preserve">2. </w:t>
      </w:r>
      <w:r>
        <w:rPr>
          <w:rFonts w:hint="eastAsia" w:cs="Times New Roman" w:asciiTheme="minorEastAsia" w:hAnsiTheme="minorEastAsia" w:eastAsiaTheme="minorEastAsia"/>
          <w:color w:val="000000"/>
          <w:kern w:val="2"/>
          <w:sz w:val="28"/>
          <w:szCs w:val="28"/>
          <w:lang w:val="en-US" w:eastAsia="zh-CN"/>
        </w:rPr>
        <w:t>调、加班</w:t>
      </w:r>
      <w:r>
        <w:rPr>
          <w:rFonts w:hint="eastAsia" w:cs="Times New Roman" w:asciiTheme="minorEastAsia" w:hAnsiTheme="minorEastAsia" w:eastAsiaTheme="minorEastAsia"/>
          <w:color w:val="000000"/>
          <w:kern w:val="2"/>
          <w:sz w:val="28"/>
          <w:szCs w:val="28"/>
        </w:rPr>
        <w:t>岗位人员素质要求（要求人员相对固定）</w:t>
      </w:r>
    </w:p>
    <w:tbl>
      <w:tblPr>
        <w:tblStyle w:val="64"/>
        <w:tblW w:w="90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373"/>
        <w:gridCol w:w="1559"/>
        <w:gridCol w:w="6133"/>
      </w:tblGrid>
      <w:tr w14:paraId="02A902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jc w:val="center"/>
        </w:trPr>
        <w:tc>
          <w:tcPr>
            <w:tcW w:w="1373" w:type="dxa"/>
            <w:vAlign w:val="center"/>
          </w:tcPr>
          <w:p w14:paraId="7A03C850">
            <w:pPr>
              <w:widowControl w:val="0"/>
              <w:adjustRightInd w:val="0"/>
              <w:snapToGrid w:val="0"/>
              <w:jc w:val="center"/>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部门编制</w:t>
            </w:r>
          </w:p>
        </w:tc>
        <w:tc>
          <w:tcPr>
            <w:tcW w:w="1559" w:type="dxa"/>
            <w:vAlign w:val="center"/>
          </w:tcPr>
          <w:p w14:paraId="2DDDCEB3">
            <w:pPr>
              <w:widowControl w:val="0"/>
              <w:adjustRightInd w:val="0"/>
              <w:snapToGrid w:val="0"/>
              <w:jc w:val="center"/>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岗位</w:t>
            </w:r>
          </w:p>
        </w:tc>
        <w:tc>
          <w:tcPr>
            <w:tcW w:w="6133" w:type="dxa"/>
          </w:tcPr>
          <w:p w14:paraId="48F9B125">
            <w:pPr>
              <w:widowControl w:val="0"/>
              <w:adjustRightInd w:val="0"/>
              <w:snapToGrid w:val="0"/>
              <w:jc w:val="center"/>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素    质    要    求</w:t>
            </w:r>
          </w:p>
        </w:tc>
      </w:tr>
      <w:tr w14:paraId="54548A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75" w:hRule="atLeast"/>
          <w:jc w:val="center"/>
        </w:trPr>
        <w:tc>
          <w:tcPr>
            <w:tcW w:w="1373" w:type="dxa"/>
            <w:vAlign w:val="center"/>
          </w:tcPr>
          <w:p w14:paraId="49B1456D">
            <w:pPr>
              <w:widowControl/>
              <w:adjustRightInd w:val="0"/>
              <w:snapToGrid w:val="0"/>
              <w:jc w:val="center"/>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保安</w:t>
            </w:r>
            <w:r>
              <w:rPr>
                <w:rFonts w:cs="Times New Roman" w:asciiTheme="minorEastAsia" w:hAnsiTheme="minorEastAsia" w:eastAsiaTheme="minorEastAsia"/>
                <w:kern w:val="2"/>
                <w:sz w:val="24"/>
                <w:highlight w:val="none"/>
              </w:rPr>
              <w:t>部</w:t>
            </w:r>
          </w:p>
        </w:tc>
        <w:tc>
          <w:tcPr>
            <w:tcW w:w="1559" w:type="dxa"/>
            <w:vAlign w:val="center"/>
          </w:tcPr>
          <w:p w14:paraId="6FBF41B3">
            <w:pPr>
              <w:widowControl w:val="0"/>
              <w:adjustRightInd w:val="0"/>
              <w:snapToGrid w:val="0"/>
              <w:jc w:val="center"/>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lang w:val="en-US" w:eastAsia="zh-CN"/>
              </w:rPr>
              <w:t>调换班</w:t>
            </w:r>
            <w:r>
              <w:rPr>
                <w:rFonts w:hint="eastAsia" w:cs="Times New Roman" w:asciiTheme="minorEastAsia" w:hAnsiTheme="minorEastAsia" w:eastAsiaTheme="minorEastAsia"/>
                <w:kern w:val="2"/>
                <w:sz w:val="24"/>
                <w:highlight w:val="none"/>
              </w:rPr>
              <w:t>保安员</w:t>
            </w:r>
          </w:p>
          <w:p w14:paraId="0D856F7E">
            <w:pPr>
              <w:widowControl w:val="0"/>
              <w:adjustRightInd w:val="0"/>
              <w:snapToGrid w:val="0"/>
              <w:jc w:val="center"/>
              <w:rPr>
                <w:rFonts w:cs="Times New Roman" w:asciiTheme="minorEastAsia" w:hAnsiTheme="minorEastAsia" w:eastAsiaTheme="minorEastAsia"/>
                <w:kern w:val="2"/>
                <w:sz w:val="24"/>
                <w:highlight w:val="none"/>
              </w:rPr>
            </w:pPr>
          </w:p>
        </w:tc>
        <w:tc>
          <w:tcPr>
            <w:tcW w:w="6133" w:type="dxa"/>
          </w:tcPr>
          <w:p w14:paraId="6A3C8FC9">
            <w:pPr>
              <w:widowControl w:val="0"/>
              <w:adjustRightInd w:val="0"/>
              <w:snapToGrid w:val="0"/>
              <w:jc w:val="left"/>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承担周六周日、节假日及寒暑假期间培训开班日和重大活动日的安全保卫、人员出入、车辆出入、项目外围道路与交通秩序的管理工作，要求初中或以上学历，男，</w:t>
            </w:r>
            <w:r>
              <w:rPr>
                <w:rFonts w:hint="eastAsia" w:cs="Times New Roman" w:asciiTheme="minorEastAsia" w:hAnsiTheme="minorEastAsia" w:eastAsiaTheme="minorEastAsia"/>
                <w:kern w:val="2"/>
                <w:sz w:val="24"/>
                <w:highlight w:val="none"/>
                <w:lang w:val="en-US" w:eastAsia="zh-CN"/>
              </w:rPr>
              <w:t>55</w:t>
            </w:r>
            <w:r>
              <w:rPr>
                <w:rFonts w:hint="eastAsia" w:cs="Times New Roman" w:asciiTheme="minorEastAsia" w:hAnsiTheme="minorEastAsia" w:eastAsiaTheme="minorEastAsia"/>
                <w:kern w:val="2"/>
                <w:sz w:val="24"/>
                <w:highlight w:val="none"/>
              </w:rPr>
              <w:t>岁以下，身体健康，品德优良，思想作风过硬，相貌端正，工作责任心强</w:t>
            </w:r>
            <w:r>
              <w:rPr>
                <w:rFonts w:hint="eastAsia" w:cs="Times New Roman" w:asciiTheme="minorEastAsia" w:hAnsiTheme="minorEastAsia" w:eastAsiaTheme="minorEastAsia"/>
                <w:kern w:val="2"/>
                <w:sz w:val="24"/>
                <w:highlight w:val="none"/>
                <w:lang w:eastAsia="zh-CN"/>
              </w:rPr>
              <w:t>，</w:t>
            </w:r>
            <w:r>
              <w:rPr>
                <w:rFonts w:hint="eastAsia" w:cs="Times New Roman" w:asciiTheme="minorEastAsia" w:hAnsiTheme="minorEastAsia" w:eastAsiaTheme="minorEastAsia"/>
                <w:kern w:val="2"/>
                <w:sz w:val="24"/>
                <w:highlight w:val="none"/>
              </w:rPr>
              <w:t>每</w:t>
            </w:r>
            <w:r>
              <w:rPr>
                <w:rFonts w:hint="eastAsia" w:cs="Times New Roman" w:asciiTheme="minorEastAsia" w:hAnsiTheme="minorEastAsia" w:eastAsiaTheme="minorEastAsia"/>
                <w:kern w:val="2"/>
                <w:sz w:val="24"/>
                <w:highlight w:val="none"/>
                <w:lang w:val="en-US" w:eastAsia="zh-CN"/>
              </w:rPr>
              <w:t>次需要调、加班日</w:t>
            </w:r>
            <w:r>
              <w:rPr>
                <w:rFonts w:cs="Times New Roman" w:asciiTheme="minorEastAsia" w:hAnsiTheme="minorEastAsia" w:eastAsiaTheme="minorEastAsia"/>
                <w:kern w:val="2"/>
                <w:sz w:val="24"/>
                <w:highlight w:val="none"/>
              </w:rPr>
              <w:t>加派保安</w:t>
            </w:r>
            <w:r>
              <w:rPr>
                <w:rFonts w:hint="eastAsia" w:cs="Times New Roman" w:asciiTheme="minorEastAsia" w:hAnsiTheme="minorEastAsia" w:eastAsiaTheme="minorEastAsia"/>
                <w:kern w:val="2"/>
                <w:sz w:val="24"/>
                <w:highlight w:val="none"/>
                <w:lang w:val="en-US" w:eastAsia="zh-CN"/>
              </w:rPr>
              <w:t>至少11</w:t>
            </w:r>
            <w:r>
              <w:rPr>
                <w:rFonts w:hint="eastAsia" w:cs="Times New Roman" w:asciiTheme="minorEastAsia" w:hAnsiTheme="minorEastAsia" w:eastAsiaTheme="minorEastAsia"/>
                <w:kern w:val="2"/>
                <w:sz w:val="24"/>
                <w:highlight w:val="none"/>
              </w:rPr>
              <w:t>人</w:t>
            </w:r>
            <w:r>
              <w:rPr>
                <w:rFonts w:hint="eastAsia" w:cs="Times New Roman" w:asciiTheme="minorEastAsia" w:hAnsiTheme="minorEastAsia" w:eastAsiaTheme="minorEastAsia"/>
                <w:kern w:val="2"/>
                <w:sz w:val="24"/>
                <w:highlight w:val="none"/>
                <w:lang w:eastAsia="zh-CN"/>
              </w:rPr>
              <w:t>（</w:t>
            </w:r>
            <w:r>
              <w:rPr>
                <w:rFonts w:hint="eastAsia" w:cs="Times New Roman" w:asciiTheme="minorEastAsia" w:hAnsiTheme="minorEastAsia" w:eastAsiaTheme="minorEastAsia"/>
                <w:kern w:val="2"/>
                <w:sz w:val="24"/>
                <w:highlight w:val="none"/>
                <w:lang w:val="en-US" w:eastAsia="zh-CN"/>
              </w:rPr>
              <w:t>含总部、分部及分宫</w:t>
            </w:r>
            <w:r>
              <w:rPr>
                <w:rFonts w:hint="eastAsia" w:cs="Times New Roman" w:asciiTheme="minorEastAsia" w:hAnsiTheme="minorEastAsia" w:eastAsiaTheme="minorEastAsia"/>
                <w:kern w:val="2"/>
                <w:sz w:val="24"/>
                <w:highlight w:val="none"/>
                <w:lang w:eastAsia="zh-CN"/>
              </w:rPr>
              <w:t>）。</w:t>
            </w:r>
          </w:p>
        </w:tc>
      </w:tr>
      <w:tr w14:paraId="4F845E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99" w:hRule="atLeast"/>
          <w:jc w:val="center"/>
        </w:trPr>
        <w:tc>
          <w:tcPr>
            <w:tcW w:w="1373" w:type="dxa"/>
            <w:vAlign w:val="center"/>
          </w:tcPr>
          <w:p w14:paraId="7A05D417">
            <w:pPr>
              <w:widowControl w:val="0"/>
              <w:adjustRightInd w:val="0"/>
              <w:snapToGrid w:val="0"/>
              <w:jc w:val="center"/>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保洁部</w:t>
            </w:r>
          </w:p>
        </w:tc>
        <w:tc>
          <w:tcPr>
            <w:tcW w:w="1559" w:type="dxa"/>
            <w:vAlign w:val="center"/>
          </w:tcPr>
          <w:p w14:paraId="032F1648">
            <w:pPr>
              <w:widowControl w:val="0"/>
              <w:adjustRightInd w:val="0"/>
              <w:snapToGrid w:val="0"/>
              <w:jc w:val="center"/>
              <w:rPr>
                <w:rFonts w:hint="eastAsia" w:cs="Times New Roman" w:asciiTheme="minorEastAsia" w:hAnsiTheme="minorEastAsia" w:eastAsiaTheme="minorEastAsia"/>
                <w:kern w:val="2"/>
                <w:sz w:val="24"/>
                <w:highlight w:val="none"/>
                <w:lang w:eastAsia="zh-CN"/>
              </w:rPr>
            </w:pPr>
            <w:r>
              <w:rPr>
                <w:rFonts w:hint="eastAsia" w:cs="Times New Roman" w:asciiTheme="minorEastAsia" w:hAnsiTheme="minorEastAsia" w:eastAsiaTheme="minorEastAsia"/>
                <w:kern w:val="2"/>
                <w:sz w:val="24"/>
                <w:highlight w:val="none"/>
                <w:lang w:val="en-US" w:eastAsia="zh-CN"/>
              </w:rPr>
              <w:t>调换班</w:t>
            </w:r>
            <w:r>
              <w:rPr>
                <w:rFonts w:hint="eastAsia" w:cs="Times New Roman" w:asciiTheme="minorEastAsia" w:hAnsiTheme="minorEastAsia" w:eastAsiaTheme="minorEastAsia"/>
                <w:kern w:val="2"/>
                <w:sz w:val="24"/>
                <w:highlight w:val="none"/>
              </w:rPr>
              <w:t>保洁员</w:t>
            </w:r>
          </w:p>
        </w:tc>
        <w:tc>
          <w:tcPr>
            <w:tcW w:w="6133" w:type="dxa"/>
          </w:tcPr>
          <w:p w14:paraId="5DCEF0F1">
            <w:pPr>
              <w:widowControl w:val="0"/>
              <w:adjustRightInd w:val="0"/>
              <w:snapToGrid w:val="0"/>
              <w:jc w:val="left"/>
              <w:rPr>
                <w:rFonts w:cs="Times New Roman" w:asciiTheme="minorEastAsia" w:hAnsiTheme="minorEastAsia" w:eastAsiaTheme="minorEastAsia"/>
                <w:kern w:val="2"/>
                <w:sz w:val="24"/>
                <w:highlight w:val="none"/>
              </w:rPr>
            </w:pPr>
            <w:r>
              <w:rPr>
                <w:rFonts w:hint="eastAsia" w:cs="Times New Roman" w:asciiTheme="minorEastAsia" w:hAnsiTheme="minorEastAsia" w:eastAsiaTheme="minorEastAsia"/>
                <w:kern w:val="2"/>
                <w:sz w:val="24"/>
                <w:highlight w:val="none"/>
              </w:rPr>
              <w:t>负责周六周日、节假日及寒暑假期间培训开班日和重大活动日物业区域内的保洁工作。</w:t>
            </w:r>
            <w:r>
              <w:rPr>
                <w:rFonts w:cs="Times New Roman" w:asciiTheme="minorEastAsia" w:hAnsiTheme="minorEastAsia" w:eastAsiaTheme="minorEastAsia"/>
                <w:kern w:val="2"/>
                <w:sz w:val="24"/>
                <w:highlight w:val="none"/>
              </w:rPr>
              <w:t>6</w:t>
            </w:r>
            <w:r>
              <w:rPr>
                <w:rFonts w:hint="eastAsia" w:cs="Times New Roman" w:asciiTheme="minorEastAsia" w:hAnsiTheme="minorEastAsia" w:eastAsiaTheme="minorEastAsia"/>
                <w:kern w:val="2"/>
                <w:sz w:val="24"/>
                <w:highlight w:val="none"/>
              </w:rPr>
              <w:t>5岁以下，经过保洁专业培训，身体健康，品德优良，思想作风过硬，相貌端正，工作责任心强。每</w:t>
            </w:r>
            <w:r>
              <w:rPr>
                <w:rFonts w:hint="eastAsia" w:cs="Times New Roman" w:asciiTheme="minorEastAsia" w:hAnsiTheme="minorEastAsia" w:eastAsiaTheme="minorEastAsia"/>
                <w:kern w:val="2"/>
                <w:sz w:val="24"/>
                <w:highlight w:val="none"/>
                <w:lang w:val="en-US" w:eastAsia="zh-CN"/>
              </w:rPr>
              <w:t>次需要调、加班日</w:t>
            </w:r>
            <w:r>
              <w:rPr>
                <w:rFonts w:cs="Times New Roman" w:asciiTheme="minorEastAsia" w:hAnsiTheme="minorEastAsia" w:eastAsiaTheme="minorEastAsia"/>
                <w:kern w:val="2"/>
                <w:sz w:val="24"/>
                <w:highlight w:val="none"/>
              </w:rPr>
              <w:t>加派</w:t>
            </w:r>
            <w:r>
              <w:rPr>
                <w:rFonts w:hint="eastAsia" w:cs="Times New Roman" w:asciiTheme="minorEastAsia" w:hAnsiTheme="minorEastAsia" w:eastAsiaTheme="minorEastAsia"/>
                <w:kern w:val="2"/>
                <w:sz w:val="24"/>
                <w:highlight w:val="none"/>
                <w:lang w:val="en-US" w:eastAsia="zh-CN"/>
              </w:rPr>
              <w:t>保洁8</w:t>
            </w:r>
            <w:r>
              <w:rPr>
                <w:rFonts w:hint="eastAsia" w:cs="Times New Roman" w:asciiTheme="minorEastAsia" w:hAnsiTheme="minorEastAsia" w:eastAsiaTheme="minorEastAsia"/>
                <w:kern w:val="2"/>
                <w:sz w:val="24"/>
                <w:highlight w:val="none"/>
              </w:rPr>
              <w:t>人</w:t>
            </w:r>
            <w:r>
              <w:rPr>
                <w:rFonts w:hint="eastAsia" w:cs="Times New Roman" w:asciiTheme="minorEastAsia" w:hAnsiTheme="minorEastAsia" w:eastAsiaTheme="minorEastAsia"/>
                <w:kern w:val="2"/>
                <w:sz w:val="24"/>
                <w:highlight w:val="none"/>
                <w:lang w:eastAsia="zh-CN"/>
              </w:rPr>
              <w:t>（</w:t>
            </w:r>
            <w:r>
              <w:rPr>
                <w:rFonts w:hint="eastAsia" w:cs="Times New Roman" w:asciiTheme="minorEastAsia" w:hAnsiTheme="minorEastAsia" w:eastAsiaTheme="minorEastAsia"/>
                <w:kern w:val="2"/>
                <w:sz w:val="24"/>
                <w:highlight w:val="none"/>
                <w:lang w:val="en-US" w:eastAsia="zh-CN"/>
              </w:rPr>
              <w:t>含总部、分部及分宫</w:t>
            </w:r>
            <w:r>
              <w:rPr>
                <w:rFonts w:hint="eastAsia" w:cs="Times New Roman" w:asciiTheme="minorEastAsia" w:hAnsiTheme="minorEastAsia" w:eastAsiaTheme="minorEastAsia"/>
                <w:kern w:val="2"/>
                <w:sz w:val="24"/>
                <w:highlight w:val="none"/>
                <w:lang w:eastAsia="zh-CN"/>
              </w:rPr>
              <w:t>）。</w:t>
            </w:r>
          </w:p>
        </w:tc>
      </w:tr>
    </w:tbl>
    <w:p w14:paraId="15582B51">
      <w:pPr>
        <w:widowControl w:val="0"/>
        <w:adjustRightInd w:val="0"/>
        <w:snapToGrid w:val="0"/>
        <w:ind w:firstLine="420" w:firstLineChars="0"/>
        <w:jc w:val="both"/>
        <w:rPr>
          <w:rFonts w:cs="Times New Roman" w:asciiTheme="minorEastAsia" w:hAnsiTheme="minorEastAsia" w:eastAsiaTheme="minorEastAsia"/>
          <w:color w:val="000000"/>
          <w:kern w:val="2"/>
          <w:sz w:val="28"/>
          <w:szCs w:val="28"/>
        </w:rPr>
      </w:pPr>
      <w:r>
        <w:rPr>
          <w:rFonts w:hint="eastAsia" w:cs="Times New Roman" w:asciiTheme="minorEastAsia" w:hAnsiTheme="minorEastAsia" w:eastAsiaTheme="minorEastAsia"/>
          <w:color w:val="000000"/>
          <w:kern w:val="2"/>
          <w:sz w:val="28"/>
          <w:szCs w:val="28"/>
        </w:rPr>
        <w:t>（三）物业管理服务要求</w:t>
      </w:r>
    </w:p>
    <w:p w14:paraId="60E9B1C2">
      <w:pPr>
        <w:widowControl w:val="0"/>
        <w:adjustRightInd w:val="0"/>
        <w:snapToGrid w:val="0"/>
        <w:ind w:firstLine="480" w:firstLineChars="200"/>
        <w:jc w:val="both"/>
        <w:rPr>
          <w:rFonts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业主单位制定物业管理考核办法，成立考核组按季度对物业服务进行考核，考核结果与除代办项目外的物业管理费支付挂钩。考核采用百分制，85分及以上为优秀，全额支付；70分及以上至85分以下为良好，按95%支付；60分及以上至70分以下为合格，按90%支付；60分以下为不合格，停止支付费用并责令限期整改，整改不力的，启动终止合同程序。</w:t>
      </w:r>
    </w:p>
    <w:p w14:paraId="7E26B4B5">
      <w:pPr>
        <w:widowControl w:val="0"/>
        <w:adjustRightInd w:val="0"/>
        <w:snapToGrid w:val="0"/>
        <w:ind w:firstLine="480" w:firstLineChars="200"/>
        <w:jc w:val="both"/>
        <w:rPr>
          <w:rFonts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物业管理考核办法详细内容可咨询业主方代表。</w:t>
      </w:r>
    </w:p>
    <w:p w14:paraId="10EBB35A">
      <w:pPr>
        <w:widowControl w:val="0"/>
        <w:adjustRightInd w:val="0"/>
        <w:snapToGrid w:val="0"/>
        <w:ind w:firstLine="480" w:firstLineChars="200"/>
        <w:jc w:val="both"/>
        <w:rPr>
          <w:rFonts w:cs="Times New Roman" w:asciiTheme="minorEastAsia" w:hAnsiTheme="minorEastAsia" w:eastAsiaTheme="minorEastAsia"/>
          <w:b/>
          <w:color w:val="000000"/>
          <w:kern w:val="2"/>
          <w:sz w:val="24"/>
          <w:szCs w:val="24"/>
        </w:rPr>
      </w:pPr>
      <w:r>
        <w:rPr>
          <w:rFonts w:hint="eastAsia" w:cs="Times New Roman" w:asciiTheme="minorEastAsia" w:hAnsiTheme="minorEastAsia" w:eastAsiaTheme="minorEastAsia"/>
          <w:color w:val="000000"/>
          <w:kern w:val="2"/>
          <w:sz w:val="24"/>
          <w:szCs w:val="24"/>
        </w:rPr>
        <w:t>物业管理考核办法将作为物业管理合同的附件，自合同签订之日起执行。</w:t>
      </w:r>
    </w:p>
    <w:p w14:paraId="339C0D34">
      <w:pPr>
        <w:widowControl w:val="0"/>
        <w:adjustRightInd w:val="0"/>
        <w:snapToGrid w:val="0"/>
        <w:jc w:val="both"/>
        <w:rPr>
          <w:rFonts w:cs="Times New Roman" w:asciiTheme="minorEastAsia" w:hAnsiTheme="minorEastAsia" w:eastAsiaTheme="minorEastAsia"/>
          <w:b/>
          <w:color w:val="000000"/>
          <w:kern w:val="2"/>
          <w:sz w:val="28"/>
          <w:szCs w:val="28"/>
        </w:rPr>
      </w:pPr>
      <w:r>
        <w:rPr>
          <w:rFonts w:hint="eastAsia" w:cs="Times New Roman" w:asciiTheme="minorEastAsia" w:hAnsiTheme="minorEastAsia" w:eastAsiaTheme="minorEastAsia"/>
          <w:b/>
          <w:color w:val="000000"/>
          <w:kern w:val="2"/>
          <w:sz w:val="28"/>
          <w:szCs w:val="28"/>
        </w:rPr>
        <w:t>四、其他说明</w:t>
      </w:r>
      <w:bookmarkStart w:id="64" w:name="_GoBack"/>
      <w:bookmarkEnd w:id="64"/>
    </w:p>
    <w:p w14:paraId="61FD67F5">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1.</w:t>
      </w:r>
      <w:r>
        <w:rPr>
          <w:rFonts w:hint="eastAsia" w:cs="Times New Roman" w:asciiTheme="minorEastAsia" w:hAnsiTheme="minorEastAsia" w:eastAsiaTheme="minorEastAsia"/>
          <w:color w:val="000000"/>
          <w:kern w:val="2"/>
          <w:sz w:val="24"/>
          <w:szCs w:val="24"/>
          <w:lang w:val="en-US" w:eastAsia="zh-CN"/>
        </w:rPr>
        <w:t>付款方式：服务费用按季度支付，甲方每季末根据考核情况按实支付当季度价款。</w:t>
      </w:r>
    </w:p>
    <w:p w14:paraId="013407E6">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2.本项目</w:t>
      </w:r>
      <w:r>
        <w:rPr>
          <w:rFonts w:hint="eastAsia" w:cs="Times New Roman" w:asciiTheme="minorEastAsia" w:hAnsiTheme="minorEastAsia" w:eastAsiaTheme="minorEastAsia"/>
          <w:color w:val="000000"/>
          <w:kern w:val="2"/>
          <w:sz w:val="24"/>
          <w:szCs w:val="24"/>
          <w:lang w:val="en-US" w:eastAsia="zh-CN"/>
        </w:rPr>
        <w:t>所有固定</w:t>
      </w:r>
      <w:r>
        <w:rPr>
          <w:rFonts w:hint="eastAsia" w:cs="Times New Roman" w:asciiTheme="minorEastAsia" w:hAnsiTheme="minorEastAsia" w:eastAsiaTheme="minorEastAsia"/>
          <w:color w:val="000000"/>
          <w:kern w:val="2"/>
          <w:sz w:val="24"/>
          <w:szCs w:val="24"/>
        </w:rPr>
        <w:t>人员</w:t>
      </w:r>
      <w:r>
        <w:rPr>
          <w:rFonts w:hint="eastAsia" w:cs="Times New Roman" w:asciiTheme="minorEastAsia" w:hAnsiTheme="minorEastAsia" w:eastAsiaTheme="minorEastAsia"/>
          <w:color w:val="000000"/>
          <w:kern w:val="2"/>
          <w:sz w:val="24"/>
          <w:szCs w:val="24"/>
          <w:lang w:val="en-US" w:eastAsia="zh-CN"/>
        </w:rPr>
        <w:t>2026</w:t>
      </w:r>
      <w:r>
        <w:rPr>
          <w:rFonts w:hint="eastAsia" w:cs="Times New Roman" w:asciiTheme="minorEastAsia" w:hAnsiTheme="minorEastAsia" w:eastAsiaTheme="minorEastAsia"/>
          <w:color w:val="000000"/>
          <w:kern w:val="2"/>
          <w:sz w:val="24"/>
          <w:szCs w:val="24"/>
          <w:highlight w:val="none"/>
        </w:rPr>
        <w:t>年</w:t>
      </w:r>
      <w:r>
        <w:rPr>
          <w:rFonts w:hint="eastAsia" w:cs="Times New Roman" w:asciiTheme="minorEastAsia" w:hAnsiTheme="minorEastAsia" w:eastAsiaTheme="minorEastAsia"/>
          <w:color w:val="000000"/>
          <w:kern w:val="2"/>
          <w:sz w:val="24"/>
          <w:szCs w:val="24"/>
          <w:highlight w:val="none"/>
          <w:lang w:val="en-US" w:eastAsia="zh-CN"/>
        </w:rPr>
        <w:t>6</w:t>
      </w:r>
      <w:r>
        <w:rPr>
          <w:rFonts w:hint="eastAsia" w:cs="Times New Roman" w:asciiTheme="minorEastAsia" w:hAnsiTheme="minorEastAsia" w:eastAsiaTheme="minorEastAsia"/>
          <w:color w:val="000000"/>
          <w:kern w:val="2"/>
          <w:sz w:val="24"/>
          <w:szCs w:val="24"/>
          <w:highlight w:val="none"/>
        </w:rPr>
        <w:t>月</w:t>
      </w:r>
      <w:r>
        <w:rPr>
          <w:rFonts w:hint="eastAsia" w:cs="Times New Roman" w:asciiTheme="minorEastAsia" w:hAnsiTheme="minorEastAsia" w:eastAsiaTheme="minorEastAsia"/>
          <w:color w:val="000000"/>
          <w:kern w:val="2"/>
          <w:sz w:val="24"/>
          <w:szCs w:val="24"/>
          <w:highlight w:val="none"/>
          <w:lang w:val="en-US" w:eastAsia="zh-CN"/>
        </w:rPr>
        <w:t>20</w:t>
      </w:r>
      <w:r>
        <w:rPr>
          <w:rFonts w:hint="eastAsia" w:cs="Times New Roman" w:asciiTheme="minorEastAsia" w:hAnsiTheme="minorEastAsia" w:eastAsiaTheme="minorEastAsia"/>
          <w:color w:val="000000"/>
          <w:kern w:val="2"/>
          <w:sz w:val="24"/>
          <w:szCs w:val="24"/>
          <w:highlight w:val="none"/>
        </w:rPr>
        <w:t>日</w:t>
      </w:r>
      <w:r>
        <w:rPr>
          <w:rFonts w:hint="eastAsia" w:cs="Times New Roman" w:asciiTheme="minorEastAsia" w:hAnsiTheme="minorEastAsia" w:eastAsiaTheme="minorEastAsia"/>
          <w:color w:val="000000"/>
          <w:kern w:val="2"/>
          <w:sz w:val="24"/>
          <w:szCs w:val="24"/>
        </w:rPr>
        <w:t>需</w:t>
      </w:r>
      <w:r>
        <w:rPr>
          <w:rFonts w:hint="eastAsia" w:cs="Times New Roman" w:asciiTheme="minorEastAsia" w:hAnsiTheme="minorEastAsia" w:eastAsiaTheme="minorEastAsia"/>
          <w:color w:val="000000"/>
          <w:kern w:val="2"/>
          <w:sz w:val="24"/>
          <w:szCs w:val="24"/>
          <w:lang w:val="en-US" w:eastAsia="zh-CN"/>
        </w:rPr>
        <w:t>全部</w:t>
      </w:r>
      <w:r>
        <w:rPr>
          <w:rFonts w:hint="eastAsia" w:cs="Times New Roman" w:asciiTheme="minorEastAsia" w:hAnsiTheme="minorEastAsia" w:eastAsiaTheme="minorEastAsia"/>
          <w:color w:val="000000"/>
          <w:kern w:val="2"/>
          <w:sz w:val="24"/>
          <w:szCs w:val="24"/>
        </w:rPr>
        <w:t>到岗</w:t>
      </w:r>
      <w:r>
        <w:rPr>
          <w:rFonts w:hint="eastAsia" w:cs="Times New Roman" w:asciiTheme="minorEastAsia" w:hAnsiTheme="minorEastAsia" w:eastAsiaTheme="minorEastAsia"/>
          <w:color w:val="000000"/>
          <w:kern w:val="2"/>
          <w:sz w:val="24"/>
          <w:szCs w:val="24"/>
          <w:lang w:eastAsia="zh-CN"/>
        </w:rPr>
        <w:t>，</w:t>
      </w:r>
      <w:r>
        <w:rPr>
          <w:rFonts w:hint="eastAsia" w:cs="Times New Roman" w:asciiTheme="minorEastAsia" w:hAnsiTheme="minorEastAsia" w:eastAsiaTheme="minorEastAsia"/>
          <w:color w:val="000000"/>
          <w:kern w:val="2"/>
          <w:sz w:val="24"/>
          <w:szCs w:val="24"/>
        </w:rPr>
        <w:t>其他</w:t>
      </w:r>
      <w:r>
        <w:rPr>
          <w:rFonts w:hint="eastAsia" w:cs="Times New Roman" w:asciiTheme="minorEastAsia" w:hAnsiTheme="minorEastAsia" w:eastAsiaTheme="minorEastAsia"/>
          <w:color w:val="000000"/>
          <w:kern w:val="2"/>
          <w:sz w:val="24"/>
          <w:szCs w:val="24"/>
          <w:lang w:val="en-US" w:eastAsia="zh-CN"/>
        </w:rPr>
        <w:t>加班</w:t>
      </w:r>
      <w:r>
        <w:rPr>
          <w:rFonts w:hint="eastAsia" w:cs="Times New Roman" w:asciiTheme="minorEastAsia" w:hAnsiTheme="minorEastAsia" w:eastAsiaTheme="minorEastAsia"/>
          <w:color w:val="000000"/>
          <w:kern w:val="2"/>
          <w:sz w:val="24"/>
          <w:szCs w:val="24"/>
        </w:rPr>
        <w:t>人员根据业主要求时间到岗。</w:t>
      </w:r>
    </w:p>
    <w:p w14:paraId="2515E89A">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rPr>
      </w:pPr>
      <w:r>
        <w:rPr>
          <w:rFonts w:hint="eastAsia" w:cs="Times New Roman" w:asciiTheme="minorEastAsia" w:hAnsiTheme="minorEastAsia" w:eastAsiaTheme="minorEastAsia"/>
          <w:color w:val="000000"/>
          <w:kern w:val="2"/>
          <w:sz w:val="24"/>
          <w:szCs w:val="24"/>
        </w:rPr>
        <w:t>3.本项目投标单位各项报价均应含税费、保险、社保、餐费、制服、对讲机、常规安保用品、常规保洁工具、常规绿化工具等所有费用。</w:t>
      </w:r>
    </w:p>
    <w:p w14:paraId="74B243FB">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4.其他项目要求（本项按实际，由服务购买方向物业单独结算）</w:t>
      </w:r>
    </w:p>
    <w:p w14:paraId="65722794">
      <w:pPr>
        <w:widowControl w:val="0"/>
        <w:adjustRightInd w:val="0"/>
        <w:snapToGrid w:val="0"/>
        <w:ind w:firstLine="560" w:firstLineChars="200"/>
        <w:jc w:val="both"/>
        <w:rPr>
          <w:rFonts w:hint="eastAsia" w:cs="Times New Roman" w:asciiTheme="minorEastAsia" w:hAnsiTheme="minorEastAsia" w:eastAsiaTheme="minorEastAsia"/>
          <w:color w:val="000000"/>
          <w:kern w:val="2"/>
          <w:sz w:val="28"/>
          <w:szCs w:val="28"/>
          <w:lang w:val="en-US" w:eastAsia="zh-CN"/>
        </w:rPr>
      </w:pPr>
    </w:p>
    <w:p w14:paraId="754E0C8C">
      <w:pPr>
        <w:widowControl w:val="0"/>
        <w:adjustRightInd w:val="0"/>
        <w:snapToGrid w:val="0"/>
        <w:ind w:firstLine="480" w:firstLineChars="200"/>
        <w:jc w:val="both"/>
        <w:rPr>
          <w:rFonts w:hint="default"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1）会务服务:由业主单位视会务规模与需求，与物业公司协商购买。</w:t>
      </w:r>
    </w:p>
    <w:p w14:paraId="4A61D2CA">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2）电梯维保：委托有资质的专业公司对电梯进行维保，洽谈时业主单位参与监督，费用不得高于预算价，业主与物业公司结算时扣除节约费用。</w:t>
      </w:r>
    </w:p>
    <w:p w14:paraId="1364766B">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3）空调维保：委托有资质的专业公司对空调进行维保，洽谈时业主单位参与监督，费用不得高于预算价，业主与物业公司结算时扣除节约费用。</w:t>
      </w:r>
    </w:p>
    <w:p w14:paraId="55646105">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4）外立面清洗：委托有资质的专业公司对外立面进行清洗，洽谈时业主单位参与监督，费用不得高于预算价，业主与物业公司结算时扣除节约费用。</w:t>
      </w:r>
    </w:p>
    <w:p w14:paraId="4A73B966">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5）设备维修费及耗材费：电灯、开关、水龙头、干粉灭火器定期冲粉等维修耗材及相关设备物业公司维修人员无法修复时，聘请专业公司维修的费用。物品采购及领用业主单位参与监督。限额内使用，业主与物业公司结算时扣除节约费用。</w:t>
      </w:r>
    </w:p>
    <w:p w14:paraId="534CAA41">
      <w:pPr>
        <w:widowControl w:val="0"/>
        <w:adjustRightInd w:val="0"/>
        <w:snapToGrid w:val="0"/>
        <w:ind w:firstLine="480" w:firstLineChars="200"/>
        <w:jc w:val="both"/>
        <w:rPr>
          <w:rFonts w:hint="eastAsia" w:cs="Times New Roman" w:asciiTheme="minorEastAsia" w:hAnsiTheme="minorEastAsia" w:eastAsiaTheme="minorEastAsia"/>
          <w:color w:val="000000"/>
          <w:kern w:val="2"/>
          <w:sz w:val="24"/>
          <w:szCs w:val="24"/>
          <w:lang w:val="en-US" w:eastAsia="zh-CN"/>
        </w:rPr>
      </w:pPr>
      <w:r>
        <w:rPr>
          <w:rFonts w:hint="eastAsia" w:cs="Times New Roman" w:asciiTheme="minorEastAsia" w:hAnsiTheme="minorEastAsia" w:eastAsiaTheme="minorEastAsia"/>
          <w:color w:val="000000"/>
          <w:kern w:val="2"/>
          <w:sz w:val="24"/>
          <w:szCs w:val="24"/>
          <w:lang w:val="en-US" w:eastAsia="zh-CN"/>
        </w:rPr>
        <w:t>6）保洁工具和易耗品及服装等：拖把、扫把、抹布、洗洁精等物品，采购及领用业主单位参与监督管理。限额内使用，业主与物业公司结算时扣除节约费用。</w:t>
      </w:r>
    </w:p>
    <w:p w14:paraId="6F94C7DC">
      <w:pPr>
        <w:widowControl w:val="0"/>
        <w:adjustRightInd w:val="0"/>
        <w:snapToGrid w:val="0"/>
        <w:jc w:val="both"/>
        <w:rPr>
          <w:rFonts w:cs="Times New Roman" w:asciiTheme="minorEastAsia" w:hAnsiTheme="minorEastAsia" w:eastAsiaTheme="minorEastAsia"/>
          <w:b/>
          <w:color w:val="000000"/>
          <w:kern w:val="2"/>
          <w:sz w:val="32"/>
          <w:szCs w:val="32"/>
        </w:rPr>
      </w:pPr>
    </w:p>
    <w:p w14:paraId="528404A7">
      <w:pPr>
        <w:widowControl w:val="0"/>
        <w:adjustRightInd w:val="0"/>
        <w:snapToGrid w:val="0"/>
        <w:ind w:firstLine="3640" w:firstLineChars="1300"/>
        <w:jc w:val="both"/>
        <w:rPr>
          <w:rFonts w:hint="eastAsia" w:cs="Times New Roman" w:asciiTheme="minorEastAsia" w:hAnsiTheme="minorEastAsia" w:eastAsiaTheme="minorEastAsia"/>
          <w:kern w:val="2"/>
          <w:sz w:val="28"/>
          <w:szCs w:val="28"/>
        </w:rPr>
      </w:pPr>
    </w:p>
    <w:p w14:paraId="17D26D4E">
      <w:pPr>
        <w:widowControl w:val="0"/>
        <w:jc w:val="both"/>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br w:type="page"/>
      </w:r>
    </w:p>
    <w:p w14:paraId="0A74142C">
      <w:pPr>
        <w:keepNext w:val="0"/>
        <w:keepLines w:val="0"/>
        <w:pageBreakBefore w:val="0"/>
        <w:widowControl/>
        <w:kinsoku/>
        <w:wordWrap/>
        <w:overflowPunct/>
        <w:topLinePunct w:val="0"/>
        <w:autoSpaceDE/>
        <w:autoSpaceDN/>
        <w:bidi w:val="0"/>
        <w:adjustRightInd w:val="0"/>
        <w:snapToGrid w:val="0"/>
        <w:spacing w:after="200" w:line="240" w:lineRule="auto"/>
        <w:ind w:firstLine="0" w:firstLineChars="0"/>
        <w:jc w:val="center"/>
        <w:textAlignment w:val="auto"/>
        <w:rPr>
          <w:rFonts w:hint="eastAsia"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2"/>
          <w:sz w:val="30"/>
          <w:szCs w:val="30"/>
        </w:rPr>
        <w:t xml:space="preserve">  </w:t>
      </w:r>
      <w:r>
        <w:rPr>
          <w:rFonts w:hint="eastAsia" w:asciiTheme="minorEastAsia" w:hAnsiTheme="minorEastAsia" w:eastAsiaTheme="minorEastAsia" w:cstheme="minorEastAsia"/>
          <w:b/>
          <w:kern w:val="0"/>
          <w:sz w:val="30"/>
          <w:szCs w:val="30"/>
          <w:lang w:eastAsia="zh-CN"/>
        </w:rPr>
        <w:t>桐乡</w:t>
      </w:r>
      <w:r>
        <w:rPr>
          <w:rFonts w:hint="eastAsia" w:asciiTheme="minorEastAsia" w:hAnsiTheme="minorEastAsia" w:eastAsiaTheme="minorEastAsia" w:cstheme="minorEastAsia"/>
          <w:b/>
          <w:kern w:val="0"/>
          <w:sz w:val="30"/>
          <w:szCs w:val="30"/>
        </w:rPr>
        <w:t>市</w:t>
      </w:r>
      <w:r>
        <w:rPr>
          <w:rFonts w:hint="eastAsia" w:asciiTheme="minorEastAsia" w:hAnsiTheme="minorEastAsia" w:eastAsiaTheme="minorEastAsia" w:cstheme="minorEastAsia"/>
          <w:b/>
          <w:kern w:val="0"/>
          <w:sz w:val="30"/>
          <w:szCs w:val="30"/>
          <w:lang w:val="en-US" w:eastAsia="zh-CN"/>
        </w:rPr>
        <w:t>青少年</w:t>
      </w:r>
      <w:r>
        <w:rPr>
          <w:rFonts w:hint="eastAsia" w:asciiTheme="minorEastAsia" w:hAnsiTheme="minorEastAsia" w:eastAsiaTheme="minorEastAsia" w:cstheme="minorEastAsia"/>
          <w:b/>
          <w:kern w:val="0"/>
          <w:sz w:val="30"/>
          <w:szCs w:val="30"/>
        </w:rPr>
        <w:t>宫物业管理考核办法</w:t>
      </w:r>
    </w:p>
    <w:p w14:paraId="7BE1CB1F">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为创建安全、文明、有序的</w:t>
      </w:r>
      <w:r>
        <w:rPr>
          <w:rFonts w:hint="eastAsia" w:asciiTheme="minorEastAsia" w:hAnsiTheme="minorEastAsia" w:eastAsiaTheme="minorEastAsia" w:cstheme="minorEastAsia"/>
          <w:kern w:val="0"/>
          <w:sz w:val="24"/>
          <w:szCs w:val="24"/>
          <w:lang w:val="en-US" w:eastAsia="zh-CN"/>
        </w:rPr>
        <w:t>活动、教学及</w:t>
      </w:r>
      <w:r>
        <w:rPr>
          <w:rFonts w:hint="eastAsia" w:asciiTheme="minorEastAsia" w:hAnsiTheme="minorEastAsia" w:eastAsiaTheme="minorEastAsia" w:cstheme="minorEastAsia"/>
          <w:kern w:val="0"/>
          <w:sz w:val="24"/>
          <w:szCs w:val="24"/>
        </w:rPr>
        <w:t>办公环境，提高</w:t>
      </w:r>
      <w:r>
        <w:rPr>
          <w:rFonts w:hint="eastAsia" w:asciiTheme="minorEastAsia" w:hAnsiTheme="minorEastAsia" w:eastAsiaTheme="minorEastAsia" w:cstheme="minorEastAsia"/>
          <w:kern w:val="0"/>
          <w:sz w:val="24"/>
          <w:szCs w:val="24"/>
          <w:lang w:eastAsia="zh-CN"/>
        </w:rPr>
        <w:t>青少年宫</w:t>
      </w:r>
      <w:r>
        <w:rPr>
          <w:rFonts w:hint="eastAsia" w:asciiTheme="minorEastAsia" w:hAnsiTheme="minorEastAsia" w:eastAsiaTheme="minorEastAsia" w:cstheme="minorEastAsia"/>
          <w:kern w:val="0"/>
          <w:sz w:val="24"/>
          <w:szCs w:val="24"/>
        </w:rPr>
        <w:t>物业管理的服务质量和工作效率，使物业管理工作制度化、规范化、科学化，促进物业管理公司按照要求切实履行物业合同和落实管理措施，为业主提供更优质和完善的服务，特制定本考核办法。</w:t>
      </w:r>
    </w:p>
    <w:p w14:paraId="376A08DD">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一、考核对象</w:t>
      </w:r>
    </w:p>
    <w:p w14:paraId="0E9865F1">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考核对象为：</w:t>
      </w:r>
      <w:r>
        <w:rPr>
          <w:rFonts w:hint="eastAsia" w:asciiTheme="minorEastAsia" w:hAnsiTheme="minorEastAsia" w:eastAsiaTheme="minorEastAsia" w:cstheme="minorEastAsia"/>
          <w:kern w:val="0"/>
          <w:sz w:val="24"/>
          <w:szCs w:val="24"/>
          <w:lang w:eastAsia="zh-CN"/>
        </w:rPr>
        <w:t>桐乡</w:t>
      </w:r>
      <w:r>
        <w:rPr>
          <w:rFonts w:hint="eastAsia" w:asciiTheme="minorEastAsia" w:hAnsiTheme="minorEastAsia" w:eastAsiaTheme="minorEastAsia" w:cstheme="minorEastAsia"/>
          <w:kern w:val="0"/>
          <w:sz w:val="24"/>
          <w:szCs w:val="24"/>
        </w:rPr>
        <w:t>市</w:t>
      </w:r>
      <w:r>
        <w:rPr>
          <w:rFonts w:hint="eastAsia" w:asciiTheme="minorEastAsia" w:hAnsiTheme="minorEastAsia" w:eastAsiaTheme="minorEastAsia" w:cstheme="minorEastAsia"/>
          <w:kern w:val="0"/>
          <w:sz w:val="24"/>
          <w:szCs w:val="24"/>
          <w:lang w:eastAsia="zh-CN"/>
        </w:rPr>
        <w:t>青少年宫</w:t>
      </w:r>
      <w:r>
        <w:rPr>
          <w:rFonts w:hint="eastAsia" w:asciiTheme="minorEastAsia" w:hAnsiTheme="minorEastAsia" w:eastAsiaTheme="minorEastAsia" w:cstheme="minorEastAsia"/>
          <w:kern w:val="0"/>
          <w:sz w:val="24"/>
          <w:szCs w:val="24"/>
        </w:rPr>
        <w:t>负责管理的物业公司（以下简称“物业公司”）。</w:t>
      </w:r>
    </w:p>
    <w:p w14:paraId="75CE71DB">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二、考核方式</w:t>
      </w:r>
    </w:p>
    <w:p w14:paraId="23913584">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每季度考核一次。季度考核采取自评和明查、业主评议相结合的办法。考核分为：优秀、良好、合格、不合格四个等次。其中：考核得分在85分及以上的为优秀 ， 70分及以上至85分以下为良好， 60分及以上至70分以下为合格， 60分以下为不合格。</w:t>
      </w:r>
    </w:p>
    <w:p w14:paraId="680C340F">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b/>
          <w:bCs/>
          <w:kern w:val="0"/>
          <w:sz w:val="24"/>
          <w:szCs w:val="24"/>
          <w:lang w:val="en-US" w:eastAsia="zh-CN" w:bidi="ar-SA"/>
        </w:rPr>
        <w:t>1、自评。</w:t>
      </w:r>
      <w:r>
        <w:rPr>
          <w:rFonts w:hint="eastAsia" w:asciiTheme="minorEastAsia" w:hAnsiTheme="minorEastAsia" w:eastAsiaTheme="minorEastAsia" w:cstheme="minorEastAsia"/>
          <w:kern w:val="0"/>
          <w:sz w:val="24"/>
          <w:szCs w:val="24"/>
          <w:lang w:val="en-US" w:eastAsia="zh-CN" w:bidi="ar-SA"/>
        </w:rPr>
        <w:t>自评工作由物业公司对照《物业管理检查考核评分表》自行实施，每季度25号前将自评情况上报青少年宫物业管理领导小组，自评分仅供考核时参考，不计入考核总分。</w:t>
      </w:r>
    </w:p>
    <w:p w14:paraId="487D62BF">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b/>
          <w:kern w:val="0"/>
          <w:sz w:val="24"/>
          <w:szCs w:val="24"/>
          <w:lang w:val="en-US" w:eastAsia="zh-CN" w:bidi="ar-SA"/>
        </w:rPr>
        <w:t>2、明查（权重50%</w:t>
      </w:r>
      <w:r>
        <w:rPr>
          <w:rFonts w:hint="eastAsia" w:asciiTheme="minorEastAsia" w:hAnsiTheme="minorEastAsia" w:eastAsiaTheme="minorEastAsia" w:cstheme="minorEastAsia"/>
          <w:kern w:val="0"/>
          <w:sz w:val="24"/>
          <w:szCs w:val="24"/>
          <w:lang w:val="en-US" w:eastAsia="zh-CN" w:bidi="ar-SA"/>
        </w:rPr>
        <w:t>）</w:t>
      </w:r>
      <w:r>
        <w:rPr>
          <w:rFonts w:hint="eastAsia" w:asciiTheme="minorEastAsia" w:hAnsiTheme="minorEastAsia" w:eastAsiaTheme="minorEastAsia" w:cstheme="minorEastAsia"/>
          <w:b/>
          <w:kern w:val="0"/>
          <w:sz w:val="24"/>
          <w:szCs w:val="24"/>
          <w:lang w:val="en-US" w:eastAsia="zh-CN" w:bidi="ar-SA"/>
        </w:rPr>
        <w:t>：</w:t>
      </w:r>
      <w:r>
        <w:rPr>
          <w:rFonts w:hint="eastAsia" w:asciiTheme="minorEastAsia" w:hAnsiTheme="minorEastAsia" w:eastAsiaTheme="minorEastAsia" w:cstheme="minorEastAsia"/>
          <w:kern w:val="0"/>
          <w:sz w:val="24"/>
          <w:szCs w:val="24"/>
          <w:lang w:val="en-US" w:eastAsia="zh-CN" w:bidi="ar-SA"/>
        </w:rPr>
        <w:t xml:space="preserve"> 由青少年宫物业管理领导小组在每季度末对照《物业管理检查考核评分表》进行考核打分。 </w:t>
      </w:r>
    </w:p>
    <w:p w14:paraId="494FA48E">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b/>
          <w:color w:val="auto"/>
          <w:kern w:val="0"/>
          <w:sz w:val="24"/>
          <w:szCs w:val="24"/>
          <w:lang w:val="en-US" w:eastAsia="zh-CN" w:bidi="ar-SA"/>
        </w:rPr>
        <w:t>3、业主评议（权重50%）：</w:t>
      </w:r>
      <w:r>
        <w:rPr>
          <w:rFonts w:hint="eastAsia" w:asciiTheme="minorEastAsia" w:hAnsiTheme="minorEastAsia" w:eastAsiaTheme="minorEastAsia" w:cstheme="minorEastAsia"/>
          <w:color w:val="auto"/>
          <w:kern w:val="0"/>
          <w:sz w:val="24"/>
          <w:szCs w:val="24"/>
          <w:lang w:val="en-US" w:eastAsia="zh-CN" w:bidi="ar-SA"/>
        </w:rPr>
        <w:t>每季度利用夜学、全体员工大会等时间组织相关工作人员对照《物业管理检查考核评分表》进行评议打分。考评结果由管理领导小组负责汇总。</w:t>
      </w:r>
    </w:p>
    <w:p w14:paraId="69D10341">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lang w:val="en-US" w:eastAsia="zh-CN" w:bidi="ar-SA"/>
        </w:rPr>
        <w:t>三、考核结果运用</w:t>
      </w:r>
    </w:p>
    <w:p w14:paraId="1E20F519">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1、考核为优秀的，物业管理费按100%给付；</w:t>
      </w:r>
    </w:p>
    <w:p w14:paraId="03A18BEB">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2、考核为良好的  ，物业管理费按95%给付；</w:t>
      </w:r>
    </w:p>
    <w:p w14:paraId="206F9F73">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3、考核为合格的，物业管理费按90%给付；</w:t>
      </w:r>
    </w:p>
    <w:p w14:paraId="18433B31">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4、考核为不合格的，停止给付物业管理费，并责令限期整改。整改不力的，按照合同规定，启动中止合同程序。</w:t>
      </w:r>
    </w:p>
    <w:p w14:paraId="08023DB3">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凡季度内发生安全责任事故或被上级有</w:t>
      </w:r>
      <w:r>
        <w:rPr>
          <w:rFonts w:hint="eastAsia" w:asciiTheme="minorEastAsia" w:hAnsiTheme="minorEastAsia" w:eastAsiaTheme="minorEastAsia" w:cstheme="minorEastAsia"/>
          <w:color w:val="auto"/>
          <w:kern w:val="0"/>
          <w:sz w:val="24"/>
          <w:szCs w:val="24"/>
          <w:lang w:val="en-US" w:eastAsia="zh-CN" w:bidi="ar-SA"/>
        </w:rPr>
        <w:t>关单位在安保、消防、垃圾分类等检查中发现问题并在全市通报批评的，当季考</w:t>
      </w:r>
      <w:r>
        <w:rPr>
          <w:rFonts w:hint="eastAsia" w:asciiTheme="minorEastAsia" w:hAnsiTheme="minorEastAsia" w:eastAsiaTheme="minorEastAsia" w:cstheme="minorEastAsia"/>
          <w:kern w:val="0"/>
          <w:sz w:val="24"/>
          <w:szCs w:val="24"/>
          <w:lang w:val="en-US" w:eastAsia="zh-CN" w:bidi="ar-SA"/>
        </w:rPr>
        <w:t xml:space="preserve">核结果降低一个等次。 </w:t>
      </w:r>
    </w:p>
    <w:p w14:paraId="258B7366">
      <w:pPr>
        <w:keepNext w:val="0"/>
        <w:keepLines w:val="0"/>
        <w:pageBreakBefore w:val="0"/>
        <w:widowControl w:val="0"/>
        <w:kinsoku/>
        <w:wordWrap/>
        <w:overflowPunct/>
        <w:topLinePunct w:val="0"/>
        <w:autoSpaceDE/>
        <w:autoSpaceDN/>
        <w:bidi w:val="0"/>
        <w:adjustRightInd w:val="0"/>
        <w:snapToGrid w:val="0"/>
        <w:spacing w:after="200" w:line="240" w:lineRule="auto"/>
        <w:jc w:val="both"/>
        <w:textAlignment w:val="auto"/>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lang w:val="en-US" w:eastAsia="zh-CN"/>
        </w:rPr>
        <w:tab/>
      </w:r>
      <w:r>
        <w:rPr>
          <w:rFonts w:hint="eastAsia" w:asciiTheme="minorEastAsia" w:hAnsiTheme="minorEastAsia" w:eastAsiaTheme="minorEastAsia" w:cstheme="minorEastAsia"/>
          <w:b/>
          <w:bCs/>
          <w:kern w:val="0"/>
          <w:sz w:val="28"/>
          <w:szCs w:val="28"/>
          <w:lang w:val="en-US" w:eastAsia="zh-CN"/>
        </w:rPr>
        <w:t>四</w:t>
      </w:r>
      <w:r>
        <w:rPr>
          <w:rFonts w:hint="eastAsia" w:asciiTheme="minorEastAsia" w:hAnsiTheme="minorEastAsia" w:eastAsiaTheme="minorEastAsia" w:cstheme="minorEastAsia"/>
          <w:b/>
          <w:bCs/>
          <w:kern w:val="0"/>
          <w:sz w:val="28"/>
          <w:szCs w:val="28"/>
        </w:rPr>
        <w:t>、考核内容与分值</w:t>
      </w:r>
    </w:p>
    <w:p w14:paraId="4A55743D">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（详见《物业管理检查考核评分表》）</w:t>
      </w:r>
    </w:p>
    <w:p w14:paraId="5E777F88">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五、专项奖励</w:t>
      </w:r>
    </w:p>
    <w:p w14:paraId="23BC1279">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凡出现下列情况之一的，实行专项奖励（奖励额度和方式另定）： </w:t>
      </w:r>
    </w:p>
    <w:p w14:paraId="45A9D44D">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1、在处理本物业管理区域内突发的安全事故时，反应迅速措施得力，有效避免人员和财产遭受重大损失的。</w:t>
      </w:r>
    </w:p>
    <w:p w14:paraId="51D5DE7C">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2、在处理本物业管理区域内发生抢劫、凶杀、打架及其它等暴力事件时，积极采取应急措施，及时制止或有效防止事件进一步扩大的。</w:t>
      </w:r>
    </w:p>
    <w:p w14:paraId="50E2E0C7">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3、在处理本物业管理区域内有可能发生或已发生的爆炸及出现可疑爆炸物品时，采取切实可行的应急措施，迅速消除隐患，做到发生意外爆炸事故时能及时扑救，使损失减少到最低程度的。</w:t>
      </w:r>
    </w:p>
    <w:p w14:paraId="6830BB10">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在处理本物业管理区域内遭受特大暴雨等自然灾害影响时，积极防范，一旦出现地下车库因排水泵故障无法排水、雨水灌进地下停车场水位快速上升等紧急情况时，组织有序、行动迅速、措施得当，有效排除险情的。</w:t>
      </w:r>
    </w:p>
    <w:p w14:paraId="4BD80106">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5、本物业管理区域内因安保工作成绩显著、集体或个人被相关部门通报表扬的。</w:t>
      </w:r>
    </w:p>
    <w:p w14:paraId="1FE3B698">
      <w:pPr>
        <w:keepNext w:val="0"/>
        <w:keepLines w:val="0"/>
        <w:pageBreakBefore w:val="0"/>
        <w:widowControl w:val="0"/>
        <w:kinsoku/>
        <w:wordWrap/>
        <w:overflowPunct/>
        <w:topLinePunct w:val="0"/>
        <w:autoSpaceDE/>
        <w:autoSpaceDN/>
        <w:bidi w:val="0"/>
        <w:adjustRightInd w:val="0"/>
        <w:snapToGrid w:val="0"/>
        <w:spacing w:after="200" w:line="240" w:lineRule="auto"/>
        <w:ind w:firstLine="420" w:firstLineChars="0"/>
        <w:jc w:val="both"/>
        <w:textAlignment w:val="auto"/>
        <w:rPr>
          <w:rFonts w:hint="eastAsia" w:asciiTheme="minorEastAsia" w:hAnsiTheme="minorEastAsia" w:eastAsiaTheme="minorEastAsia" w:cstheme="minorEastAsia"/>
          <w:b/>
          <w:bCs/>
          <w:kern w:val="0"/>
          <w:sz w:val="28"/>
          <w:szCs w:val="28"/>
          <w:lang w:val="en-US" w:eastAsia="zh-CN" w:bidi="ar-SA"/>
        </w:rPr>
      </w:pPr>
      <w:r>
        <w:rPr>
          <w:rFonts w:hint="eastAsia" w:asciiTheme="minorEastAsia" w:hAnsiTheme="minorEastAsia" w:eastAsiaTheme="minorEastAsia" w:cstheme="minorEastAsia"/>
          <w:b/>
          <w:bCs/>
          <w:kern w:val="0"/>
          <w:sz w:val="28"/>
          <w:szCs w:val="28"/>
        </w:rPr>
        <w:t>六、</w:t>
      </w:r>
      <w:r>
        <w:rPr>
          <w:rFonts w:hint="eastAsia" w:asciiTheme="minorEastAsia" w:hAnsiTheme="minorEastAsia" w:eastAsiaTheme="minorEastAsia" w:cstheme="minorEastAsia"/>
          <w:b/>
          <w:bCs/>
          <w:kern w:val="0"/>
          <w:sz w:val="28"/>
          <w:szCs w:val="28"/>
          <w:lang w:val="en-US" w:eastAsia="zh-CN"/>
        </w:rPr>
        <w:t>桐乡市</w:t>
      </w:r>
      <w:r>
        <w:rPr>
          <w:rFonts w:hint="eastAsia" w:asciiTheme="minorEastAsia" w:hAnsiTheme="minorEastAsia" w:eastAsiaTheme="minorEastAsia" w:cstheme="minorEastAsia"/>
          <w:b/>
          <w:bCs/>
          <w:kern w:val="0"/>
          <w:sz w:val="28"/>
          <w:szCs w:val="28"/>
          <w:lang w:val="en-US" w:eastAsia="zh-CN" w:bidi="ar-SA"/>
        </w:rPr>
        <w:t>青少年宫物业管理领导小组名单</w:t>
      </w:r>
    </w:p>
    <w:p w14:paraId="3E651C12">
      <w:pPr>
        <w:keepNext w:val="0"/>
        <w:keepLines w:val="0"/>
        <w:pageBreakBefore w:val="0"/>
        <w:widowControl w:val="0"/>
        <w:kinsoku/>
        <w:wordWrap/>
        <w:overflowPunct/>
        <w:topLinePunct w:val="0"/>
        <w:autoSpaceDE/>
        <w:autoSpaceDN/>
        <w:bidi w:val="0"/>
        <w:adjustRightInd w:val="0"/>
        <w:snapToGrid w:val="0"/>
        <w:spacing w:after="200" w:line="240" w:lineRule="auto"/>
        <w:ind w:left="1875" w:firstLine="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 xml:space="preserve">组长：青少年宫主任 </w:t>
      </w:r>
    </w:p>
    <w:p w14:paraId="332234CA">
      <w:pPr>
        <w:keepNext w:val="0"/>
        <w:keepLines w:val="0"/>
        <w:pageBreakBefore w:val="0"/>
        <w:widowControl w:val="0"/>
        <w:kinsoku/>
        <w:wordWrap/>
        <w:overflowPunct/>
        <w:topLinePunct w:val="0"/>
        <w:autoSpaceDE/>
        <w:autoSpaceDN/>
        <w:bidi w:val="0"/>
        <w:adjustRightInd w:val="0"/>
        <w:snapToGrid w:val="0"/>
        <w:spacing w:after="200" w:line="240" w:lineRule="auto"/>
        <w:ind w:left="1875" w:firstLine="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副组长：青少年宫副主任</w:t>
      </w:r>
    </w:p>
    <w:p w14:paraId="053F10C1">
      <w:pPr>
        <w:keepNext w:val="0"/>
        <w:keepLines w:val="0"/>
        <w:pageBreakBefore w:val="0"/>
        <w:widowControl w:val="0"/>
        <w:kinsoku/>
        <w:wordWrap/>
        <w:overflowPunct/>
        <w:topLinePunct w:val="0"/>
        <w:autoSpaceDE/>
        <w:autoSpaceDN/>
        <w:bidi w:val="0"/>
        <w:adjustRightInd w:val="0"/>
        <w:snapToGrid w:val="0"/>
        <w:spacing w:after="200" w:line="240" w:lineRule="auto"/>
        <w:ind w:left="1875" w:firstLine="0" w:firstLineChars="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组员：相关部室负责人</w:t>
      </w:r>
    </w:p>
    <w:p w14:paraId="12E5BD44">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b/>
          <w:bCs/>
          <w:kern w:val="0"/>
          <w:sz w:val="28"/>
          <w:szCs w:val="28"/>
          <w:lang w:val="en-US" w:eastAsia="zh-CN"/>
        </w:rPr>
      </w:pPr>
      <w:r>
        <w:rPr>
          <w:rFonts w:hint="eastAsia" w:asciiTheme="minorEastAsia" w:hAnsiTheme="minorEastAsia" w:eastAsiaTheme="minorEastAsia" w:cstheme="minorEastAsia"/>
          <w:b/>
          <w:bCs/>
          <w:kern w:val="0"/>
          <w:sz w:val="28"/>
          <w:szCs w:val="28"/>
          <w:lang w:val="en-US" w:eastAsia="zh-CN"/>
        </w:rPr>
        <w:t>七、本考核办法解释权归桐乡市青少年宫物业管理领导小组。</w:t>
      </w:r>
    </w:p>
    <w:p w14:paraId="14CFF81B">
      <w:pPr>
        <w:keepNext w:val="0"/>
        <w:keepLines w:val="0"/>
        <w:pageBreakBefore w:val="0"/>
        <w:widowControl/>
        <w:kinsoku/>
        <w:wordWrap/>
        <w:overflowPunct/>
        <w:topLinePunct w:val="0"/>
        <w:autoSpaceDE/>
        <w:autoSpaceDN/>
        <w:bidi w:val="0"/>
        <w:adjustRightInd w:val="0"/>
        <w:snapToGrid w:val="0"/>
        <w:spacing w:after="200" w:line="240" w:lineRule="auto"/>
        <w:ind w:firstLine="420" w:firstLineChars="0"/>
        <w:jc w:val="left"/>
        <w:textAlignment w:val="auto"/>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lang w:val="en-US" w:eastAsia="zh-CN"/>
        </w:rPr>
        <w:t>八</w:t>
      </w:r>
      <w:r>
        <w:rPr>
          <w:rFonts w:hint="eastAsia" w:asciiTheme="minorEastAsia" w:hAnsiTheme="minorEastAsia" w:eastAsiaTheme="minorEastAsia" w:cstheme="minorEastAsia"/>
          <w:b/>
          <w:bCs/>
          <w:kern w:val="0"/>
          <w:sz w:val="28"/>
          <w:szCs w:val="28"/>
        </w:rPr>
        <w:t>、本考核办法作为签订物业管理合同的附件，自合同签订之日起执行。</w:t>
      </w:r>
    </w:p>
    <w:p w14:paraId="30E9ACB7">
      <w:pPr>
        <w:keepNext w:val="0"/>
        <w:keepLines w:val="0"/>
        <w:pageBreakBefore w:val="0"/>
        <w:widowControl/>
        <w:kinsoku/>
        <w:wordWrap/>
        <w:overflowPunct/>
        <w:topLinePunct w:val="0"/>
        <w:autoSpaceDE/>
        <w:autoSpaceDN/>
        <w:bidi w:val="0"/>
        <w:adjustRightInd w:val="0"/>
        <w:snapToGrid w:val="0"/>
        <w:spacing w:after="200" w:line="240" w:lineRule="auto"/>
        <w:ind w:firstLine="0" w:firstLineChars="0"/>
        <w:jc w:val="right"/>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20</w:t>
      </w:r>
      <w:r>
        <w:rPr>
          <w:rFonts w:hint="eastAsia" w:asciiTheme="minorEastAsia" w:hAnsiTheme="minorEastAsia" w:eastAsiaTheme="minorEastAsia" w:cstheme="minorEastAsia"/>
          <w:kern w:val="0"/>
          <w:sz w:val="28"/>
          <w:szCs w:val="28"/>
          <w:lang w:val="en-US" w:eastAsia="zh-CN"/>
        </w:rPr>
        <w:t>26</w:t>
      </w:r>
      <w:r>
        <w:rPr>
          <w:rFonts w:hint="eastAsia" w:asciiTheme="minorEastAsia" w:hAnsiTheme="minorEastAsia" w:eastAsiaTheme="minorEastAsia" w:cstheme="minorEastAsia"/>
          <w:kern w:val="0"/>
          <w:sz w:val="28"/>
          <w:szCs w:val="28"/>
        </w:rPr>
        <w:t>年</w:t>
      </w:r>
      <w:r>
        <w:rPr>
          <w:rFonts w:hint="eastAsia" w:asciiTheme="minorEastAsia" w:hAnsiTheme="minorEastAsia" w:eastAsiaTheme="minorEastAsia" w:cstheme="minorEastAsia"/>
          <w:kern w:val="0"/>
          <w:sz w:val="28"/>
          <w:szCs w:val="28"/>
          <w:lang w:val="en-US" w:eastAsia="zh-CN"/>
        </w:rPr>
        <w:t xml:space="preserve">  </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 xml:space="preserve">  </w:t>
      </w:r>
      <w:r>
        <w:rPr>
          <w:rFonts w:hint="eastAsia" w:asciiTheme="minorEastAsia" w:hAnsiTheme="minorEastAsia" w:eastAsiaTheme="minorEastAsia" w:cstheme="minorEastAsia"/>
          <w:kern w:val="0"/>
          <w:sz w:val="28"/>
          <w:szCs w:val="28"/>
        </w:rPr>
        <w:t>日</w:t>
      </w:r>
    </w:p>
    <w:p w14:paraId="7330CFD2">
      <w:pPr>
        <w:keepNext w:val="0"/>
        <w:keepLines w:val="0"/>
        <w:pageBreakBefore w:val="0"/>
        <w:widowControl/>
        <w:kinsoku/>
        <w:wordWrap/>
        <w:overflowPunct/>
        <w:topLinePunct w:val="0"/>
        <w:autoSpaceDE/>
        <w:autoSpaceDN/>
        <w:bidi w:val="0"/>
        <w:adjustRightInd w:val="0"/>
        <w:snapToGrid w:val="0"/>
        <w:spacing w:after="0" w:line="240" w:lineRule="auto"/>
        <w:ind w:firstLine="602" w:firstLineChars="200"/>
        <w:jc w:val="center"/>
        <w:textAlignment w:val="auto"/>
        <w:rPr>
          <w:rFonts w:hint="eastAsia" w:ascii="黑体" w:hAnsi="仿宋" w:eastAsia="黑体" w:cs="仿宋"/>
          <w:b/>
          <w:bCs/>
          <w:kern w:val="0"/>
          <w:sz w:val="30"/>
          <w:szCs w:val="30"/>
          <w:lang w:val="en-US" w:eastAsia="zh-CN" w:bidi="ar-SA"/>
        </w:rPr>
      </w:pPr>
    </w:p>
    <w:p w14:paraId="158B7A2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仿宋" w:eastAsia="黑体" w:cs="仿宋"/>
          <w:b/>
          <w:bCs/>
          <w:kern w:val="0"/>
          <w:sz w:val="30"/>
          <w:szCs w:val="30"/>
          <w:lang w:val="en-US" w:eastAsia="zh-CN" w:bidi="ar-SA"/>
        </w:rPr>
      </w:pPr>
      <w:r>
        <w:rPr>
          <w:rFonts w:hint="eastAsia" w:ascii="黑体" w:hAnsi="仿宋" w:eastAsia="黑体" w:cs="仿宋"/>
          <w:b/>
          <w:bCs/>
          <w:kern w:val="0"/>
          <w:sz w:val="30"/>
          <w:szCs w:val="30"/>
          <w:lang w:val="en-US" w:eastAsia="zh-CN" w:bidi="ar-SA"/>
        </w:rPr>
        <w:t>物业管理检查考核评分表</w:t>
      </w:r>
    </w:p>
    <w:p w14:paraId="654D930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仿宋" w:eastAsia="黑体" w:cs="仿宋"/>
          <w:b/>
          <w:bCs/>
          <w:kern w:val="0"/>
          <w:sz w:val="30"/>
          <w:szCs w:val="30"/>
          <w:lang w:val="en-US" w:eastAsia="zh-CN" w:bidi="ar-SA"/>
        </w:rPr>
      </w:pPr>
    </w:p>
    <w:tbl>
      <w:tblPr>
        <w:tblStyle w:val="64"/>
        <w:tblW w:w="967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54"/>
        <w:gridCol w:w="555"/>
        <w:gridCol w:w="7080"/>
        <w:gridCol w:w="600"/>
        <w:gridCol w:w="465"/>
        <w:gridCol w:w="624"/>
      </w:tblGrid>
      <w:tr w14:paraId="409779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354" w:type="dxa"/>
            <w:tcBorders>
              <w:top w:val="single" w:color="auto" w:sz="4" w:space="0"/>
            </w:tcBorders>
            <w:vAlign w:val="center"/>
          </w:tcPr>
          <w:p w14:paraId="3884F0F1">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宋体" w:hAnsi="宋体" w:eastAsia="宋体" w:cs="Times New Roman"/>
                <w:b/>
                <w:bCs/>
                <w:kern w:val="0"/>
                <w:sz w:val="22"/>
                <w:szCs w:val="22"/>
              </w:rPr>
            </w:pPr>
            <w:r>
              <w:rPr>
                <w:rFonts w:hint="eastAsia" w:ascii="宋体" w:hAnsi="宋体" w:eastAsia="宋体" w:cs="宋体"/>
                <w:b/>
                <w:bCs/>
                <w:kern w:val="0"/>
                <w:sz w:val="22"/>
                <w:szCs w:val="22"/>
              </w:rPr>
              <w:t>序号</w:t>
            </w:r>
          </w:p>
        </w:tc>
        <w:tc>
          <w:tcPr>
            <w:tcW w:w="555" w:type="dxa"/>
            <w:tcBorders>
              <w:top w:val="single" w:color="auto" w:sz="4" w:space="0"/>
            </w:tcBorders>
            <w:vAlign w:val="center"/>
          </w:tcPr>
          <w:p w14:paraId="4BAA927B">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宋体" w:hAnsi="宋体" w:eastAsia="宋体" w:cs="Times New Roman"/>
                <w:b/>
                <w:bCs/>
                <w:kern w:val="0"/>
                <w:sz w:val="22"/>
                <w:szCs w:val="22"/>
              </w:rPr>
            </w:pPr>
            <w:r>
              <w:rPr>
                <w:rFonts w:hint="eastAsia" w:ascii="宋体" w:hAnsi="宋体" w:eastAsia="宋体" w:cs="宋体"/>
                <w:b/>
                <w:bCs/>
                <w:kern w:val="0"/>
                <w:sz w:val="22"/>
                <w:szCs w:val="22"/>
              </w:rPr>
              <w:t>内容</w:t>
            </w:r>
          </w:p>
        </w:tc>
        <w:tc>
          <w:tcPr>
            <w:tcW w:w="7080" w:type="dxa"/>
            <w:tcBorders>
              <w:top w:val="single" w:color="auto" w:sz="4" w:space="0"/>
            </w:tcBorders>
            <w:vAlign w:val="center"/>
          </w:tcPr>
          <w:p w14:paraId="43797655">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宋体" w:hAnsi="宋体" w:eastAsia="宋体" w:cs="Times New Roman"/>
                <w:b/>
                <w:bCs/>
                <w:kern w:val="0"/>
                <w:sz w:val="22"/>
                <w:szCs w:val="22"/>
              </w:rPr>
            </w:pPr>
            <w:r>
              <w:rPr>
                <w:rFonts w:hint="eastAsia" w:ascii="宋体" w:hAnsi="宋体" w:eastAsia="宋体" w:cs="宋体"/>
                <w:b/>
                <w:bCs/>
                <w:kern w:val="0"/>
                <w:sz w:val="22"/>
                <w:szCs w:val="22"/>
              </w:rPr>
              <w:t>评分标准</w:t>
            </w:r>
          </w:p>
        </w:tc>
        <w:tc>
          <w:tcPr>
            <w:tcW w:w="600" w:type="dxa"/>
            <w:tcBorders>
              <w:top w:val="single" w:color="auto" w:sz="4" w:space="0"/>
            </w:tcBorders>
            <w:vAlign w:val="center"/>
          </w:tcPr>
          <w:p w14:paraId="2230DBFE">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宋体" w:hAnsi="宋体" w:eastAsia="宋体" w:cs="Times New Roman"/>
                <w:b/>
                <w:bCs/>
                <w:kern w:val="0"/>
                <w:sz w:val="22"/>
                <w:szCs w:val="22"/>
              </w:rPr>
            </w:pPr>
            <w:r>
              <w:rPr>
                <w:rFonts w:hint="eastAsia" w:ascii="宋体" w:hAnsi="宋体" w:eastAsia="宋体" w:cs="宋体"/>
                <w:b/>
                <w:bCs/>
                <w:kern w:val="0"/>
                <w:sz w:val="22"/>
                <w:szCs w:val="22"/>
              </w:rPr>
              <w:t>分值</w:t>
            </w:r>
          </w:p>
        </w:tc>
        <w:tc>
          <w:tcPr>
            <w:tcW w:w="465" w:type="dxa"/>
            <w:tcBorders>
              <w:top w:val="single" w:color="auto" w:sz="4" w:space="0"/>
            </w:tcBorders>
            <w:vAlign w:val="center"/>
          </w:tcPr>
          <w:p w14:paraId="7B16B0C5">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宋体" w:hAnsi="宋体" w:eastAsia="宋体" w:cs="Times New Roman"/>
                <w:b/>
                <w:bCs/>
                <w:kern w:val="0"/>
                <w:sz w:val="22"/>
                <w:szCs w:val="22"/>
              </w:rPr>
            </w:pPr>
            <w:r>
              <w:rPr>
                <w:rFonts w:hint="eastAsia" w:ascii="宋体" w:hAnsi="宋体" w:eastAsia="宋体" w:cs="宋体"/>
                <w:b/>
                <w:bCs/>
                <w:kern w:val="0"/>
                <w:sz w:val="22"/>
                <w:szCs w:val="22"/>
              </w:rPr>
              <w:t>自评分</w:t>
            </w:r>
          </w:p>
        </w:tc>
        <w:tc>
          <w:tcPr>
            <w:tcW w:w="624" w:type="dxa"/>
            <w:tcBorders>
              <w:top w:val="single" w:color="auto" w:sz="4" w:space="0"/>
            </w:tcBorders>
            <w:vAlign w:val="center"/>
          </w:tcPr>
          <w:p w14:paraId="055AF164">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宋体" w:hAnsi="宋体" w:eastAsia="宋体" w:cs="Times New Roman"/>
                <w:b/>
                <w:bCs/>
                <w:kern w:val="0"/>
                <w:sz w:val="22"/>
                <w:szCs w:val="22"/>
              </w:rPr>
            </w:pPr>
            <w:r>
              <w:rPr>
                <w:rFonts w:hint="eastAsia" w:ascii="宋体" w:hAnsi="宋体" w:eastAsia="宋体" w:cs="宋体"/>
                <w:b/>
                <w:bCs/>
                <w:kern w:val="0"/>
                <w:sz w:val="22"/>
                <w:szCs w:val="22"/>
              </w:rPr>
              <w:t>考核分</w:t>
            </w:r>
          </w:p>
        </w:tc>
      </w:tr>
      <w:tr w14:paraId="3DB7BC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354" w:type="dxa"/>
            <w:vMerge w:val="restart"/>
            <w:vAlign w:val="center"/>
          </w:tcPr>
          <w:p w14:paraId="09B5C248">
            <w:pPr>
              <w:widowControl/>
              <w:adjustRightInd/>
              <w:snapToGrid/>
              <w:spacing w:after="0"/>
              <w:jc w:val="center"/>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1</w:t>
            </w:r>
          </w:p>
        </w:tc>
        <w:tc>
          <w:tcPr>
            <w:tcW w:w="555" w:type="dxa"/>
            <w:vMerge w:val="restart"/>
            <w:vAlign w:val="center"/>
          </w:tcPr>
          <w:p w14:paraId="7F215DBD">
            <w:pPr>
              <w:widowControl/>
              <w:adjustRightInd/>
              <w:snapToGrid/>
              <w:spacing w:after="0"/>
              <w:jc w:val="center"/>
              <w:rPr>
                <w:rFonts w:hint="default"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主管考核（20分）</w:t>
            </w:r>
          </w:p>
        </w:tc>
        <w:tc>
          <w:tcPr>
            <w:tcW w:w="7080" w:type="dxa"/>
            <w:vAlign w:val="center"/>
          </w:tcPr>
          <w:p w14:paraId="58C3D3BF">
            <w:pPr>
              <w:widowControl/>
              <w:adjustRightInd/>
              <w:snapToGrid/>
              <w:spacing w:after="0"/>
              <w:jc w:val="left"/>
              <w:rPr>
                <w:rFonts w:hint="default" w:ascii="宋体" w:hAnsi="宋体" w:eastAsia="宋体" w:cs="宋体"/>
                <w:kern w:val="0"/>
                <w:sz w:val="22"/>
                <w:szCs w:val="22"/>
                <w:lang w:val="en-US"/>
              </w:rPr>
            </w:pPr>
            <w:r>
              <w:rPr>
                <w:rFonts w:hint="eastAsia" w:ascii="宋体" w:hAnsi="宋体" w:eastAsia="宋体" w:cs="宋体"/>
                <w:kern w:val="0"/>
                <w:sz w:val="22"/>
                <w:szCs w:val="22"/>
                <w:lang w:eastAsia="zh-CN"/>
              </w:rPr>
              <w:t>新员工入职须培训，员工招聘须查询犯罪记录，无犯罪记录方可入职，制订相关制度并组织员工学习。</w:t>
            </w:r>
            <w:r>
              <w:rPr>
                <w:rFonts w:hint="eastAsia" w:ascii="宋体" w:hAnsi="宋体" w:eastAsia="宋体" w:cs="宋体"/>
                <w:kern w:val="0"/>
                <w:sz w:val="22"/>
                <w:szCs w:val="22"/>
              </w:rPr>
              <w:t>物业相关制度、资格证复印件在物业办公室上</w:t>
            </w:r>
            <w:r>
              <w:rPr>
                <w:rFonts w:hint="eastAsia" w:ascii="宋体" w:hAnsi="宋体" w:eastAsia="宋体" w:cs="宋体"/>
                <w:kern w:val="0"/>
                <w:sz w:val="22"/>
                <w:szCs w:val="22"/>
                <w:lang w:eastAsia="zh-CN"/>
              </w:rPr>
              <w:t>墙。定期召开例会。</w:t>
            </w:r>
          </w:p>
        </w:tc>
        <w:tc>
          <w:tcPr>
            <w:tcW w:w="600" w:type="dxa"/>
            <w:vAlign w:val="center"/>
          </w:tcPr>
          <w:p w14:paraId="52E7948C">
            <w:pPr>
              <w:widowControl/>
              <w:adjustRightInd/>
              <w:snapToGrid/>
              <w:spacing w:after="0"/>
              <w:jc w:val="center"/>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4</w:t>
            </w:r>
          </w:p>
        </w:tc>
        <w:tc>
          <w:tcPr>
            <w:tcW w:w="465" w:type="dxa"/>
            <w:vAlign w:val="center"/>
          </w:tcPr>
          <w:p w14:paraId="5348A13C">
            <w:pPr>
              <w:widowControl/>
              <w:adjustRightInd/>
              <w:snapToGrid/>
              <w:spacing w:after="0"/>
              <w:jc w:val="center"/>
              <w:rPr>
                <w:rFonts w:hint="eastAsia" w:ascii="宋体" w:hAnsi="宋体" w:eastAsia="宋体" w:cs="宋体"/>
                <w:kern w:val="0"/>
                <w:sz w:val="22"/>
                <w:szCs w:val="22"/>
              </w:rPr>
            </w:pPr>
          </w:p>
        </w:tc>
        <w:tc>
          <w:tcPr>
            <w:tcW w:w="624" w:type="dxa"/>
            <w:vAlign w:val="center"/>
          </w:tcPr>
          <w:p w14:paraId="7ACAFC1F">
            <w:pPr>
              <w:widowControl/>
              <w:adjustRightInd/>
              <w:snapToGrid/>
              <w:spacing w:after="0"/>
              <w:jc w:val="center"/>
              <w:rPr>
                <w:rFonts w:hint="eastAsia" w:ascii="宋体" w:hAnsi="宋体" w:eastAsia="宋体" w:cs="宋体"/>
                <w:kern w:val="0"/>
                <w:sz w:val="22"/>
                <w:szCs w:val="22"/>
              </w:rPr>
            </w:pPr>
          </w:p>
        </w:tc>
      </w:tr>
      <w:tr w14:paraId="68AA53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354" w:type="dxa"/>
            <w:vMerge w:val="continue"/>
            <w:vAlign w:val="center"/>
          </w:tcPr>
          <w:p w14:paraId="4A4ECB7C">
            <w:pPr>
              <w:widowControl/>
              <w:adjustRightInd/>
              <w:snapToGrid/>
              <w:spacing w:after="0"/>
              <w:jc w:val="center"/>
              <w:rPr>
                <w:rFonts w:ascii="宋体" w:hAnsi="宋体" w:eastAsia="宋体" w:cs="宋体"/>
                <w:kern w:val="0"/>
                <w:sz w:val="22"/>
                <w:szCs w:val="22"/>
              </w:rPr>
            </w:pPr>
          </w:p>
        </w:tc>
        <w:tc>
          <w:tcPr>
            <w:tcW w:w="555" w:type="dxa"/>
            <w:vMerge w:val="continue"/>
            <w:vAlign w:val="center"/>
          </w:tcPr>
          <w:p w14:paraId="666BF9D5">
            <w:pPr>
              <w:widowControl/>
              <w:adjustRightInd/>
              <w:snapToGrid/>
              <w:spacing w:after="0"/>
              <w:jc w:val="center"/>
              <w:rPr>
                <w:rFonts w:hint="eastAsia" w:ascii="宋体" w:hAnsi="宋体" w:eastAsia="宋体" w:cs="宋体"/>
                <w:b/>
                <w:bCs/>
                <w:kern w:val="0"/>
                <w:sz w:val="22"/>
                <w:szCs w:val="22"/>
              </w:rPr>
            </w:pPr>
          </w:p>
        </w:tc>
        <w:tc>
          <w:tcPr>
            <w:tcW w:w="7080" w:type="dxa"/>
            <w:vAlign w:val="center"/>
          </w:tcPr>
          <w:p w14:paraId="1CB768B6">
            <w:pPr>
              <w:widowControl/>
              <w:adjustRightInd/>
              <w:snapToGrid/>
              <w:spacing w:after="0"/>
              <w:jc w:val="left"/>
              <w:rPr>
                <w:rFonts w:hint="eastAsia" w:ascii="宋体" w:hAnsi="宋体" w:eastAsia="宋体" w:cs="宋体"/>
                <w:kern w:val="0"/>
                <w:sz w:val="22"/>
                <w:szCs w:val="22"/>
                <w:lang w:eastAsia="zh-CN"/>
              </w:rPr>
            </w:pPr>
            <w:r>
              <w:rPr>
                <w:rFonts w:hint="eastAsia" w:ascii="宋体" w:hAnsi="宋体" w:eastAsia="宋体" w:cs="宋体"/>
                <w:kern w:val="0"/>
                <w:sz w:val="22"/>
                <w:szCs w:val="22"/>
                <w:highlight w:val="none"/>
                <w:lang w:val="en-US" w:eastAsia="zh-CN"/>
              </w:rPr>
              <w:t>对自助现磨咖啡、饮料机日常维护，</w:t>
            </w:r>
            <w:r>
              <w:rPr>
                <w:rFonts w:hint="eastAsia" w:ascii="宋体" w:hAnsi="宋体" w:eastAsia="宋体" w:cs="宋体"/>
                <w:kern w:val="0"/>
                <w:sz w:val="22"/>
                <w:szCs w:val="22"/>
                <w:highlight w:val="none"/>
                <w:lang w:eastAsia="zh-CN"/>
              </w:rPr>
              <w:t>每个批次</w:t>
            </w:r>
            <w:r>
              <w:rPr>
                <w:rFonts w:hint="eastAsia" w:ascii="宋体" w:hAnsi="宋体" w:eastAsia="宋体" w:cs="宋体"/>
                <w:kern w:val="0"/>
                <w:sz w:val="22"/>
                <w:szCs w:val="22"/>
                <w:highlight w:val="none"/>
                <w:lang w:val="en-US" w:eastAsia="zh-CN"/>
              </w:rPr>
              <w:t>原料</w:t>
            </w:r>
            <w:r>
              <w:rPr>
                <w:rFonts w:hint="eastAsia" w:ascii="宋体" w:hAnsi="宋体" w:eastAsia="宋体" w:cs="宋体"/>
                <w:kern w:val="0"/>
                <w:sz w:val="22"/>
                <w:szCs w:val="22"/>
                <w:highlight w:val="none"/>
                <w:lang w:eastAsia="zh-CN"/>
              </w:rPr>
              <w:t>要有合格证留档备查、更换要有台帐记录；消防器材更换需索取合格证留档备查。</w:t>
            </w:r>
          </w:p>
        </w:tc>
        <w:tc>
          <w:tcPr>
            <w:tcW w:w="600" w:type="dxa"/>
            <w:vAlign w:val="center"/>
          </w:tcPr>
          <w:p w14:paraId="4A0A5042">
            <w:pPr>
              <w:widowControl/>
              <w:adjustRightInd/>
              <w:snapToGrid/>
              <w:spacing w:after="0"/>
              <w:jc w:val="center"/>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3</w:t>
            </w:r>
          </w:p>
        </w:tc>
        <w:tc>
          <w:tcPr>
            <w:tcW w:w="465" w:type="dxa"/>
            <w:vAlign w:val="center"/>
          </w:tcPr>
          <w:p w14:paraId="3493110D">
            <w:pPr>
              <w:widowControl/>
              <w:adjustRightInd/>
              <w:snapToGrid/>
              <w:spacing w:after="0"/>
              <w:jc w:val="center"/>
              <w:rPr>
                <w:rFonts w:hint="eastAsia" w:ascii="宋体" w:hAnsi="宋体" w:eastAsia="宋体" w:cs="宋体"/>
                <w:kern w:val="0"/>
                <w:sz w:val="22"/>
                <w:szCs w:val="22"/>
              </w:rPr>
            </w:pPr>
          </w:p>
        </w:tc>
        <w:tc>
          <w:tcPr>
            <w:tcW w:w="624" w:type="dxa"/>
            <w:vAlign w:val="center"/>
          </w:tcPr>
          <w:p w14:paraId="514AD340">
            <w:pPr>
              <w:widowControl/>
              <w:adjustRightInd/>
              <w:snapToGrid/>
              <w:spacing w:after="0"/>
              <w:jc w:val="center"/>
              <w:rPr>
                <w:rFonts w:hint="eastAsia" w:ascii="宋体" w:hAnsi="宋体" w:eastAsia="宋体" w:cs="宋体"/>
                <w:kern w:val="0"/>
                <w:sz w:val="22"/>
                <w:szCs w:val="22"/>
              </w:rPr>
            </w:pPr>
          </w:p>
        </w:tc>
      </w:tr>
      <w:tr w14:paraId="4BB85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354" w:type="dxa"/>
            <w:vMerge w:val="continue"/>
            <w:vAlign w:val="center"/>
          </w:tcPr>
          <w:p w14:paraId="23408BA8">
            <w:pPr>
              <w:widowControl/>
              <w:adjustRightInd/>
              <w:snapToGrid/>
              <w:spacing w:after="0"/>
              <w:jc w:val="center"/>
              <w:rPr>
                <w:rFonts w:ascii="宋体" w:hAnsi="宋体" w:eastAsia="宋体" w:cs="宋体"/>
                <w:kern w:val="0"/>
                <w:sz w:val="22"/>
                <w:szCs w:val="22"/>
              </w:rPr>
            </w:pPr>
          </w:p>
        </w:tc>
        <w:tc>
          <w:tcPr>
            <w:tcW w:w="555" w:type="dxa"/>
            <w:vMerge w:val="continue"/>
            <w:vAlign w:val="center"/>
          </w:tcPr>
          <w:p w14:paraId="1E46B502">
            <w:pPr>
              <w:widowControl/>
              <w:adjustRightInd/>
              <w:snapToGrid/>
              <w:spacing w:after="0"/>
              <w:jc w:val="center"/>
              <w:rPr>
                <w:rFonts w:hint="eastAsia" w:ascii="宋体" w:hAnsi="宋体" w:eastAsia="宋体" w:cs="宋体"/>
                <w:b/>
                <w:bCs/>
                <w:kern w:val="0"/>
                <w:sz w:val="22"/>
                <w:szCs w:val="22"/>
              </w:rPr>
            </w:pPr>
          </w:p>
        </w:tc>
        <w:tc>
          <w:tcPr>
            <w:tcW w:w="7080" w:type="dxa"/>
            <w:vAlign w:val="center"/>
          </w:tcPr>
          <w:p w14:paraId="108DD95A">
            <w:pPr>
              <w:widowControl/>
              <w:adjustRightInd/>
              <w:snapToGrid/>
              <w:spacing w:after="0"/>
              <w:jc w:val="left"/>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督促员工做好相关台账工作，每次考核前提供台帐：物业每日工作记录、巡查记录、消毒记录、会议记录、培训记录、演练记录、检修记录、电子巡更记录等。</w:t>
            </w:r>
          </w:p>
        </w:tc>
        <w:tc>
          <w:tcPr>
            <w:tcW w:w="600" w:type="dxa"/>
            <w:vAlign w:val="center"/>
          </w:tcPr>
          <w:p w14:paraId="66CAFC63">
            <w:pPr>
              <w:widowControl/>
              <w:adjustRightInd/>
              <w:snapToGrid/>
              <w:spacing w:after="0"/>
              <w:jc w:val="center"/>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4</w:t>
            </w:r>
          </w:p>
        </w:tc>
        <w:tc>
          <w:tcPr>
            <w:tcW w:w="465" w:type="dxa"/>
            <w:vAlign w:val="center"/>
          </w:tcPr>
          <w:p w14:paraId="214B2435">
            <w:pPr>
              <w:widowControl/>
              <w:adjustRightInd/>
              <w:snapToGrid/>
              <w:spacing w:after="0"/>
              <w:jc w:val="center"/>
              <w:rPr>
                <w:rFonts w:hint="eastAsia" w:ascii="宋体" w:hAnsi="宋体" w:eastAsia="宋体" w:cs="宋体"/>
                <w:kern w:val="0"/>
                <w:sz w:val="22"/>
                <w:szCs w:val="22"/>
              </w:rPr>
            </w:pPr>
          </w:p>
        </w:tc>
        <w:tc>
          <w:tcPr>
            <w:tcW w:w="624" w:type="dxa"/>
            <w:vAlign w:val="center"/>
          </w:tcPr>
          <w:p w14:paraId="3C95A8F3">
            <w:pPr>
              <w:widowControl/>
              <w:adjustRightInd/>
              <w:snapToGrid/>
              <w:spacing w:after="0"/>
              <w:jc w:val="center"/>
              <w:rPr>
                <w:rFonts w:hint="eastAsia" w:ascii="宋体" w:hAnsi="宋体" w:eastAsia="宋体" w:cs="宋体"/>
                <w:kern w:val="0"/>
                <w:sz w:val="22"/>
                <w:szCs w:val="22"/>
              </w:rPr>
            </w:pPr>
          </w:p>
        </w:tc>
      </w:tr>
      <w:tr w14:paraId="5E7A39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354" w:type="dxa"/>
            <w:vMerge w:val="continue"/>
            <w:vAlign w:val="center"/>
          </w:tcPr>
          <w:p w14:paraId="41100EA0">
            <w:pPr>
              <w:widowControl/>
              <w:adjustRightInd/>
              <w:snapToGrid/>
              <w:spacing w:after="0"/>
              <w:jc w:val="center"/>
              <w:rPr>
                <w:rFonts w:ascii="宋体" w:hAnsi="宋体" w:eastAsia="宋体" w:cs="宋体"/>
                <w:kern w:val="0"/>
                <w:sz w:val="22"/>
                <w:szCs w:val="22"/>
              </w:rPr>
            </w:pPr>
          </w:p>
        </w:tc>
        <w:tc>
          <w:tcPr>
            <w:tcW w:w="555" w:type="dxa"/>
            <w:vMerge w:val="continue"/>
            <w:vAlign w:val="center"/>
          </w:tcPr>
          <w:p w14:paraId="277A7E96">
            <w:pPr>
              <w:widowControl/>
              <w:adjustRightInd/>
              <w:snapToGrid/>
              <w:spacing w:after="0"/>
              <w:jc w:val="center"/>
              <w:rPr>
                <w:rFonts w:hint="eastAsia" w:ascii="宋体" w:hAnsi="宋体" w:eastAsia="宋体" w:cs="宋体"/>
                <w:b/>
                <w:bCs/>
                <w:kern w:val="0"/>
                <w:sz w:val="22"/>
                <w:szCs w:val="22"/>
              </w:rPr>
            </w:pPr>
          </w:p>
        </w:tc>
        <w:tc>
          <w:tcPr>
            <w:tcW w:w="7080" w:type="dxa"/>
            <w:vAlign w:val="center"/>
          </w:tcPr>
          <w:p w14:paraId="58BB365C">
            <w:pPr>
              <w:widowControl/>
              <w:adjustRightInd/>
              <w:snapToGrid/>
              <w:spacing w:after="0"/>
              <w:jc w:val="left"/>
              <w:rPr>
                <w:rFonts w:hint="default" w:ascii="宋体" w:hAnsi="宋体" w:eastAsia="宋体" w:cs="Times New Roman"/>
                <w:kern w:val="0"/>
                <w:sz w:val="22"/>
                <w:szCs w:val="22"/>
                <w:lang w:val="en-US" w:eastAsia="zh-CN" w:bidi="ar-SA"/>
              </w:rPr>
            </w:pPr>
            <w:r>
              <w:rPr>
                <w:rFonts w:hint="eastAsia" w:ascii="宋体" w:hAnsi="宋体" w:eastAsia="宋体" w:cs="Times New Roman"/>
                <w:kern w:val="0"/>
                <w:sz w:val="22"/>
                <w:szCs w:val="22"/>
              </w:rPr>
              <w:t>负责接受业主投诉，收集业主的意见，及时为业主排扰解困。</w:t>
            </w:r>
            <w:r>
              <w:rPr>
                <w:rFonts w:hint="eastAsia" w:ascii="宋体" w:hAnsi="宋体" w:eastAsia="宋体" w:cs="Times New Roman"/>
                <w:kern w:val="0"/>
                <w:sz w:val="22"/>
                <w:szCs w:val="22"/>
                <w:lang w:val="en-US" w:eastAsia="zh-CN"/>
              </w:rPr>
              <w:t>工作成效方面：督促物业员工做到工作期间不睡觉，不玩手机，工作主动性高，文明接待，礼貌待人等。</w:t>
            </w:r>
          </w:p>
        </w:tc>
        <w:tc>
          <w:tcPr>
            <w:tcW w:w="600" w:type="dxa"/>
            <w:vAlign w:val="center"/>
          </w:tcPr>
          <w:p w14:paraId="09ECA280">
            <w:pPr>
              <w:widowControl/>
              <w:adjustRightInd/>
              <w:snapToGrid/>
              <w:spacing w:after="0"/>
              <w:jc w:val="center"/>
              <w:rPr>
                <w:rFonts w:hint="eastAsia" w:ascii="宋体" w:hAnsi="宋体" w:eastAsia="宋体" w:cs="Times New Roman"/>
                <w:kern w:val="0"/>
                <w:sz w:val="22"/>
                <w:szCs w:val="22"/>
                <w:lang w:val="en-US" w:eastAsia="zh-CN" w:bidi="ar-SA"/>
              </w:rPr>
            </w:pPr>
            <w:r>
              <w:rPr>
                <w:rFonts w:hint="eastAsia" w:ascii="宋体" w:hAnsi="宋体" w:eastAsia="宋体" w:cs="Times New Roman"/>
                <w:kern w:val="0"/>
                <w:sz w:val="22"/>
                <w:szCs w:val="22"/>
                <w:lang w:val="en-US" w:eastAsia="zh-CN"/>
              </w:rPr>
              <w:t>5</w:t>
            </w:r>
          </w:p>
        </w:tc>
        <w:tc>
          <w:tcPr>
            <w:tcW w:w="465" w:type="dxa"/>
            <w:vAlign w:val="center"/>
          </w:tcPr>
          <w:p w14:paraId="6C8830AC">
            <w:pPr>
              <w:widowControl/>
              <w:adjustRightInd/>
              <w:snapToGrid/>
              <w:spacing w:after="0"/>
              <w:jc w:val="center"/>
              <w:rPr>
                <w:rFonts w:hint="eastAsia" w:ascii="宋体" w:hAnsi="宋体" w:eastAsia="宋体" w:cs="宋体"/>
                <w:kern w:val="0"/>
                <w:sz w:val="22"/>
                <w:szCs w:val="22"/>
              </w:rPr>
            </w:pPr>
          </w:p>
        </w:tc>
        <w:tc>
          <w:tcPr>
            <w:tcW w:w="624" w:type="dxa"/>
            <w:vAlign w:val="center"/>
          </w:tcPr>
          <w:p w14:paraId="379AB3F2">
            <w:pPr>
              <w:widowControl/>
              <w:adjustRightInd/>
              <w:snapToGrid/>
              <w:spacing w:after="0"/>
              <w:jc w:val="center"/>
              <w:rPr>
                <w:rFonts w:hint="eastAsia" w:ascii="宋体" w:hAnsi="宋体" w:eastAsia="宋体" w:cs="宋体"/>
                <w:kern w:val="0"/>
                <w:sz w:val="22"/>
                <w:szCs w:val="22"/>
              </w:rPr>
            </w:pPr>
          </w:p>
        </w:tc>
      </w:tr>
      <w:tr w14:paraId="4273B3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354" w:type="dxa"/>
            <w:vMerge w:val="continue"/>
            <w:vAlign w:val="center"/>
          </w:tcPr>
          <w:p w14:paraId="07B2DCE4">
            <w:pPr>
              <w:widowControl/>
              <w:adjustRightInd/>
              <w:snapToGrid/>
              <w:spacing w:after="0"/>
              <w:jc w:val="center"/>
              <w:rPr>
                <w:rFonts w:ascii="宋体" w:hAnsi="宋体" w:eastAsia="宋体" w:cs="宋体"/>
                <w:kern w:val="0"/>
                <w:sz w:val="22"/>
                <w:szCs w:val="22"/>
              </w:rPr>
            </w:pPr>
          </w:p>
        </w:tc>
        <w:tc>
          <w:tcPr>
            <w:tcW w:w="555" w:type="dxa"/>
            <w:vMerge w:val="continue"/>
            <w:vAlign w:val="center"/>
          </w:tcPr>
          <w:p w14:paraId="0AADF16B">
            <w:pPr>
              <w:widowControl/>
              <w:adjustRightInd/>
              <w:snapToGrid/>
              <w:spacing w:after="0"/>
              <w:jc w:val="center"/>
              <w:rPr>
                <w:rFonts w:hint="eastAsia" w:ascii="宋体" w:hAnsi="宋体" w:eastAsia="宋体" w:cs="宋体"/>
                <w:b/>
                <w:bCs/>
                <w:kern w:val="0"/>
                <w:sz w:val="22"/>
                <w:szCs w:val="22"/>
              </w:rPr>
            </w:pPr>
          </w:p>
        </w:tc>
        <w:tc>
          <w:tcPr>
            <w:tcW w:w="7080" w:type="dxa"/>
            <w:vAlign w:val="center"/>
          </w:tcPr>
          <w:p w14:paraId="1D37598B">
            <w:pPr>
              <w:widowControl/>
              <w:adjustRightInd/>
              <w:snapToGrid/>
              <w:spacing w:after="0"/>
              <w:jc w:val="left"/>
              <w:rPr>
                <w:rFonts w:hint="eastAsia" w:ascii="宋体" w:hAnsi="宋体" w:eastAsia="宋体" w:cs="Times New Roman"/>
                <w:kern w:val="0"/>
                <w:sz w:val="22"/>
                <w:szCs w:val="22"/>
              </w:rPr>
            </w:pPr>
            <w:r>
              <w:rPr>
                <w:rFonts w:hint="eastAsia" w:ascii="宋体" w:hAnsi="宋体" w:eastAsia="宋体" w:cs="Times New Roman"/>
                <w:kern w:val="0"/>
                <w:sz w:val="22"/>
                <w:szCs w:val="22"/>
                <w:lang w:val="en-US" w:eastAsia="zh-CN"/>
              </w:rPr>
              <w:t>每天进行物业人员晨训，有记录；</w:t>
            </w:r>
            <w:r>
              <w:rPr>
                <w:rFonts w:hint="eastAsia" w:ascii="宋体" w:hAnsi="宋体" w:eastAsia="宋体" w:cs="Times New Roman"/>
                <w:kern w:val="0"/>
                <w:sz w:val="22"/>
                <w:szCs w:val="22"/>
              </w:rPr>
              <w:t>有消防、防暴应急预案，消防演练、防暴演练每年不少于2次。</w:t>
            </w:r>
          </w:p>
        </w:tc>
        <w:tc>
          <w:tcPr>
            <w:tcW w:w="600" w:type="dxa"/>
            <w:vAlign w:val="center"/>
          </w:tcPr>
          <w:p w14:paraId="1C2ACA94">
            <w:pPr>
              <w:widowControl/>
              <w:adjustRightInd/>
              <w:snapToGrid/>
              <w:spacing w:after="0"/>
              <w:jc w:val="center"/>
              <w:rPr>
                <w:rFonts w:hint="default" w:ascii="宋体" w:hAnsi="宋体" w:eastAsia="宋体" w:cs="Times New Roman"/>
                <w:kern w:val="0"/>
                <w:sz w:val="22"/>
                <w:szCs w:val="22"/>
                <w:lang w:val="en-US" w:eastAsia="zh-CN"/>
              </w:rPr>
            </w:pPr>
            <w:r>
              <w:rPr>
                <w:rFonts w:hint="eastAsia" w:ascii="宋体" w:hAnsi="宋体" w:eastAsia="宋体" w:cs="Times New Roman"/>
                <w:kern w:val="0"/>
                <w:sz w:val="22"/>
                <w:szCs w:val="22"/>
                <w:lang w:val="en-US" w:eastAsia="zh-CN"/>
              </w:rPr>
              <w:t>4</w:t>
            </w:r>
          </w:p>
        </w:tc>
        <w:tc>
          <w:tcPr>
            <w:tcW w:w="465" w:type="dxa"/>
            <w:vAlign w:val="center"/>
          </w:tcPr>
          <w:p w14:paraId="38E91795">
            <w:pPr>
              <w:widowControl/>
              <w:adjustRightInd/>
              <w:snapToGrid/>
              <w:spacing w:after="0"/>
              <w:jc w:val="center"/>
              <w:rPr>
                <w:rFonts w:hint="eastAsia" w:ascii="宋体" w:hAnsi="宋体" w:eastAsia="宋体" w:cs="宋体"/>
                <w:kern w:val="0"/>
                <w:sz w:val="22"/>
                <w:szCs w:val="22"/>
              </w:rPr>
            </w:pPr>
          </w:p>
        </w:tc>
        <w:tc>
          <w:tcPr>
            <w:tcW w:w="624" w:type="dxa"/>
            <w:vAlign w:val="center"/>
          </w:tcPr>
          <w:p w14:paraId="2ABDB213">
            <w:pPr>
              <w:widowControl/>
              <w:adjustRightInd/>
              <w:snapToGrid/>
              <w:spacing w:after="0"/>
              <w:jc w:val="center"/>
              <w:rPr>
                <w:rFonts w:hint="eastAsia" w:ascii="宋体" w:hAnsi="宋体" w:eastAsia="宋体" w:cs="宋体"/>
                <w:kern w:val="0"/>
                <w:sz w:val="22"/>
                <w:szCs w:val="22"/>
              </w:rPr>
            </w:pPr>
          </w:p>
        </w:tc>
      </w:tr>
      <w:tr w14:paraId="466C24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354" w:type="dxa"/>
            <w:vMerge w:val="restart"/>
            <w:vAlign w:val="center"/>
          </w:tcPr>
          <w:p w14:paraId="1DCA9B95">
            <w:pPr>
              <w:widowControl/>
              <w:adjustRightInd/>
              <w:snapToGrid/>
              <w:spacing w:after="0"/>
              <w:jc w:val="center"/>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2</w:t>
            </w:r>
          </w:p>
        </w:tc>
        <w:tc>
          <w:tcPr>
            <w:tcW w:w="555" w:type="dxa"/>
            <w:vMerge w:val="restart"/>
            <w:vAlign w:val="center"/>
          </w:tcPr>
          <w:p w14:paraId="6A6C3AFC">
            <w:pPr>
              <w:widowControl/>
              <w:adjustRightInd/>
              <w:snapToGrid/>
              <w:spacing w:after="0"/>
              <w:jc w:val="center"/>
              <w:rPr>
                <w:rFonts w:ascii="宋体" w:hAnsi="宋体" w:eastAsia="宋体" w:cs="Times New Roman"/>
                <w:b/>
                <w:kern w:val="0"/>
                <w:sz w:val="22"/>
                <w:szCs w:val="22"/>
              </w:rPr>
            </w:pPr>
            <w:r>
              <w:rPr>
                <w:rFonts w:hint="eastAsia" w:ascii="宋体" w:hAnsi="宋体" w:eastAsia="宋体" w:cs="宋体"/>
                <w:b/>
                <w:bCs/>
                <w:kern w:val="0"/>
                <w:sz w:val="22"/>
                <w:szCs w:val="22"/>
              </w:rPr>
              <w:t>安保考核</w:t>
            </w:r>
            <w:r>
              <w:rPr>
                <w:rFonts w:ascii="宋体" w:hAnsi="宋体" w:eastAsia="宋体" w:cs="宋体"/>
                <w:b/>
                <w:bCs/>
                <w:kern w:val="0"/>
                <w:sz w:val="22"/>
                <w:szCs w:val="22"/>
              </w:rPr>
              <w:t>(</w:t>
            </w:r>
            <w:r>
              <w:rPr>
                <w:rFonts w:hint="eastAsia" w:ascii="宋体" w:hAnsi="宋体" w:eastAsia="宋体" w:cs="宋体"/>
                <w:b/>
                <w:bCs/>
                <w:kern w:val="0"/>
                <w:sz w:val="22"/>
                <w:szCs w:val="22"/>
                <w:lang w:val="en-US" w:eastAsia="zh-CN"/>
              </w:rPr>
              <w:t>24</w:t>
            </w:r>
            <w:r>
              <w:rPr>
                <w:rFonts w:hint="eastAsia" w:ascii="宋体" w:hAnsi="宋体" w:eastAsia="宋体" w:cs="宋体"/>
                <w:b/>
                <w:bCs/>
                <w:kern w:val="0"/>
                <w:sz w:val="22"/>
                <w:szCs w:val="22"/>
              </w:rPr>
              <w:t>分</w:t>
            </w:r>
            <w:r>
              <w:rPr>
                <w:rFonts w:ascii="宋体" w:hAnsi="宋体" w:eastAsia="宋体" w:cs="宋体"/>
                <w:b/>
                <w:bCs/>
                <w:kern w:val="0"/>
                <w:sz w:val="22"/>
                <w:szCs w:val="22"/>
              </w:rPr>
              <w:t>)</w:t>
            </w:r>
          </w:p>
        </w:tc>
        <w:tc>
          <w:tcPr>
            <w:tcW w:w="7080" w:type="dxa"/>
            <w:vAlign w:val="center"/>
          </w:tcPr>
          <w:p w14:paraId="361E8BB3">
            <w:pPr>
              <w:widowControl/>
              <w:adjustRightInd/>
              <w:snapToGrid/>
              <w:spacing w:after="0"/>
              <w:jc w:val="left"/>
              <w:rPr>
                <w:rFonts w:hint="eastAsia" w:ascii="宋体" w:hAnsi="宋体" w:eastAsia="宋体" w:cs="Times New Roman"/>
                <w:kern w:val="0"/>
                <w:sz w:val="22"/>
                <w:szCs w:val="22"/>
                <w:lang w:eastAsia="zh-CN"/>
              </w:rPr>
            </w:pPr>
            <w:r>
              <w:rPr>
                <w:rFonts w:hint="eastAsia" w:ascii="宋体" w:hAnsi="宋体" w:eastAsia="宋体" w:cs="宋体"/>
                <w:kern w:val="0"/>
                <w:sz w:val="22"/>
                <w:szCs w:val="22"/>
              </w:rPr>
              <w:t>保安员着装整齐，言语规范，按规定上岗交接班，爱岗敬业、忠于职守。配备足量防暴装备，学生开课日、有活动日安保人员必须穿着及佩戴防暴装备</w:t>
            </w:r>
            <w:r>
              <w:rPr>
                <w:rFonts w:hint="eastAsia" w:ascii="宋体" w:hAnsi="宋体" w:eastAsia="宋体" w:cs="宋体"/>
                <w:kern w:val="0"/>
                <w:sz w:val="22"/>
                <w:szCs w:val="22"/>
                <w:lang w:eastAsia="zh-CN"/>
              </w:rPr>
              <w:t>。</w:t>
            </w:r>
          </w:p>
        </w:tc>
        <w:tc>
          <w:tcPr>
            <w:tcW w:w="600" w:type="dxa"/>
            <w:vAlign w:val="center"/>
          </w:tcPr>
          <w:p w14:paraId="73BEB7E9">
            <w:pPr>
              <w:widowControl/>
              <w:adjustRightInd/>
              <w:snapToGrid/>
              <w:spacing w:after="0"/>
              <w:jc w:val="center"/>
              <w:rPr>
                <w:rFonts w:ascii="宋体" w:hAnsi="宋体" w:eastAsia="宋体" w:cs="宋体"/>
                <w:kern w:val="0"/>
                <w:sz w:val="22"/>
                <w:szCs w:val="22"/>
              </w:rPr>
            </w:pPr>
            <w:r>
              <w:rPr>
                <w:rFonts w:ascii="宋体" w:hAnsi="宋体" w:eastAsia="宋体" w:cs="宋体"/>
                <w:kern w:val="0"/>
                <w:sz w:val="22"/>
                <w:szCs w:val="22"/>
              </w:rPr>
              <w:t>3</w:t>
            </w:r>
          </w:p>
        </w:tc>
        <w:tc>
          <w:tcPr>
            <w:tcW w:w="465" w:type="dxa"/>
            <w:vAlign w:val="center"/>
          </w:tcPr>
          <w:p w14:paraId="02A39AEF">
            <w:pPr>
              <w:widowControl/>
              <w:adjustRightInd/>
              <w:snapToGrid/>
              <w:spacing w:after="0"/>
              <w:jc w:val="center"/>
              <w:rPr>
                <w:rFonts w:ascii="宋体" w:hAnsi="宋体" w:eastAsia="宋体" w:cs="Times New Roman"/>
                <w:kern w:val="0"/>
                <w:sz w:val="22"/>
                <w:szCs w:val="22"/>
              </w:rPr>
            </w:pPr>
            <w:r>
              <w:rPr>
                <w:rFonts w:hint="eastAsia" w:ascii="宋体" w:hAnsi="宋体" w:eastAsia="宋体" w:cs="宋体"/>
                <w:kern w:val="0"/>
                <w:sz w:val="22"/>
                <w:szCs w:val="22"/>
              </w:rPr>
              <w:t>　</w:t>
            </w:r>
          </w:p>
        </w:tc>
        <w:tc>
          <w:tcPr>
            <w:tcW w:w="624" w:type="dxa"/>
            <w:vAlign w:val="center"/>
          </w:tcPr>
          <w:p w14:paraId="5C22A644">
            <w:pPr>
              <w:widowControl/>
              <w:adjustRightInd/>
              <w:snapToGrid/>
              <w:spacing w:after="0"/>
              <w:jc w:val="center"/>
              <w:rPr>
                <w:rFonts w:ascii="宋体" w:hAnsi="宋体" w:eastAsia="宋体" w:cs="Times New Roman"/>
                <w:kern w:val="0"/>
                <w:sz w:val="22"/>
                <w:szCs w:val="22"/>
              </w:rPr>
            </w:pPr>
            <w:r>
              <w:rPr>
                <w:rFonts w:hint="eastAsia" w:ascii="宋体" w:hAnsi="宋体" w:eastAsia="宋体" w:cs="宋体"/>
                <w:kern w:val="0"/>
                <w:sz w:val="22"/>
                <w:szCs w:val="22"/>
              </w:rPr>
              <w:t>　</w:t>
            </w:r>
          </w:p>
        </w:tc>
      </w:tr>
      <w:tr w14:paraId="216FD9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78" w:hRule="atLeast"/>
          <w:jc w:val="center"/>
        </w:trPr>
        <w:tc>
          <w:tcPr>
            <w:tcW w:w="354" w:type="dxa"/>
            <w:vMerge w:val="continue"/>
            <w:vAlign w:val="center"/>
          </w:tcPr>
          <w:p w14:paraId="7AD7FC92">
            <w:pPr>
              <w:widowControl/>
              <w:adjustRightInd/>
              <w:snapToGrid/>
              <w:spacing w:after="0"/>
              <w:jc w:val="center"/>
              <w:rPr>
                <w:rFonts w:ascii="宋体" w:hAnsi="宋体" w:eastAsia="宋体" w:cs="宋体"/>
                <w:kern w:val="0"/>
                <w:sz w:val="22"/>
                <w:szCs w:val="22"/>
              </w:rPr>
            </w:pPr>
          </w:p>
        </w:tc>
        <w:tc>
          <w:tcPr>
            <w:tcW w:w="555" w:type="dxa"/>
            <w:vMerge w:val="continue"/>
            <w:vAlign w:val="center"/>
          </w:tcPr>
          <w:p w14:paraId="5627E670">
            <w:pPr>
              <w:widowControl/>
              <w:adjustRightInd/>
              <w:snapToGrid/>
              <w:spacing w:after="0"/>
              <w:jc w:val="center"/>
              <w:rPr>
                <w:rFonts w:ascii="宋体" w:hAnsi="宋体" w:eastAsia="宋体" w:cs="Times New Roman"/>
                <w:kern w:val="0"/>
                <w:sz w:val="22"/>
                <w:szCs w:val="22"/>
              </w:rPr>
            </w:pPr>
          </w:p>
        </w:tc>
        <w:tc>
          <w:tcPr>
            <w:tcW w:w="7080" w:type="dxa"/>
            <w:vAlign w:val="center"/>
          </w:tcPr>
          <w:p w14:paraId="481487AD">
            <w:pPr>
              <w:keepNext w:val="0"/>
              <w:keepLines w:val="0"/>
              <w:pageBreakBefore w:val="0"/>
              <w:widowControl/>
              <w:kinsoku/>
              <w:wordWrap/>
              <w:overflowPunct/>
              <w:topLinePunct w:val="0"/>
              <w:autoSpaceDE/>
              <w:autoSpaceDN/>
              <w:bidi w:val="0"/>
              <w:adjustRightInd w:val="0"/>
              <w:snapToGrid w:val="0"/>
              <w:jc w:val="left"/>
              <w:textAlignment w:val="auto"/>
              <w:rPr>
                <w:rFonts w:hint="default" w:ascii="宋体" w:hAnsi="宋体" w:eastAsia="宋体" w:cs="Times New Roman"/>
                <w:kern w:val="0"/>
                <w:sz w:val="22"/>
                <w:szCs w:val="22"/>
                <w:lang w:val="en-US" w:eastAsia="zh-CN"/>
              </w:rPr>
            </w:pPr>
            <w:r>
              <w:rPr>
                <w:rFonts w:hint="eastAsia" w:ascii="宋体" w:hAnsi="宋体" w:eastAsia="宋体" w:cs="宋体"/>
                <w:kern w:val="0"/>
                <w:sz w:val="22"/>
                <w:szCs w:val="22"/>
              </w:rPr>
              <w:t>对不符合要求进入本大楼内的收买、推销、小贩等闲杂人员进行礼貌劝阻，对可疑情况提高警惕，及时报告，确保安全。消控室消防应急值守、视频监控值守</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7</w:t>
            </w:r>
            <w:r>
              <w:rPr>
                <w:rFonts w:hint="eastAsia" w:ascii="宋体" w:hAnsi="宋体" w:eastAsia="宋体" w:cs="宋体"/>
                <w:kern w:val="0"/>
                <w:sz w:val="22"/>
                <w:szCs w:val="22"/>
                <w:lang w:val="en-US" w:eastAsia="zh-CN"/>
              </w:rPr>
              <w:t>*</w:t>
            </w:r>
            <w:r>
              <w:rPr>
                <w:rFonts w:hint="eastAsia" w:ascii="宋体" w:hAnsi="宋体" w:eastAsia="宋体" w:cs="宋体"/>
                <w:kern w:val="0"/>
                <w:sz w:val="22"/>
                <w:szCs w:val="22"/>
              </w:rPr>
              <w:t>24小时不间断</w:t>
            </w:r>
            <w:r>
              <w:rPr>
                <w:rFonts w:hint="eastAsia" w:ascii="宋体" w:hAnsi="宋体" w:eastAsia="宋体" w:cs="宋体"/>
                <w:kern w:val="0"/>
                <w:sz w:val="22"/>
                <w:szCs w:val="22"/>
                <w:lang w:eastAsia="zh-CN"/>
              </w:rPr>
              <w:t>；</w:t>
            </w:r>
            <w:r>
              <w:rPr>
                <w:rFonts w:hint="eastAsia" w:ascii="宋体" w:hAnsi="宋体" w:eastAsia="宋体" w:cs="宋体"/>
                <w:kern w:val="0"/>
                <w:sz w:val="22"/>
                <w:szCs w:val="22"/>
                <w:lang w:val="en-US" w:eastAsia="zh-CN"/>
              </w:rPr>
              <w:t>未来广场东口</w:t>
            </w:r>
            <w:r>
              <w:rPr>
                <w:rFonts w:hint="eastAsia" w:ascii="宋体" w:hAnsi="宋体" w:eastAsia="宋体" w:cs="宋体"/>
                <w:kern w:val="0"/>
                <w:sz w:val="22"/>
                <w:szCs w:val="22"/>
              </w:rPr>
              <w:t>出入值守，7</w:t>
            </w:r>
            <w:r>
              <w:rPr>
                <w:rFonts w:hint="eastAsia" w:ascii="宋体" w:hAnsi="宋体" w:eastAsia="宋体" w:cs="宋体"/>
                <w:kern w:val="0"/>
                <w:sz w:val="22"/>
                <w:szCs w:val="22"/>
                <w:lang w:val="en-US" w:eastAsia="zh-CN"/>
              </w:rPr>
              <w:t>*</w:t>
            </w:r>
            <w:r>
              <w:rPr>
                <w:rFonts w:hint="eastAsia" w:ascii="宋体" w:hAnsi="宋体" w:eastAsia="宋体" w:cs="宋体"/>
                <w:kern w:val="0"/>
                <w:sz w:val="22"/>
                <w:szCs w:val="22"/>
              </w:rPr>
              <w:t>24小时不间断</w:t>
            </w:r>
            <w:r>
              <w:rPr>
                <w:rFonts w:hint="eastAsia" w:ascii="宋体" w:hAnsi="宋体" w:eastAsia="宋体" w:cs="宋体"/>
                <w:kern w:val="0"/>
                <w:sz w:val="22"/>
                <w:szCs w:val="22"/>
                <w:lang w:eastAsia="zh-CN"/>
              </w:rPr>
              <w:t>；</w:t>
            </w:r>
            <w:r>
              <w:rPr>
                <w:rFonts w:hint="eastAsia" w:ascii="宋体" w:hAnsi="宋体" w:eastAsia="宋体" w:cs="宋体"/>
                <w:kern w:val="0"/>
                <w:sz w:val="22"/>
                <w:szCs w:val="22"/>
                <w:lang w:val="en-US" w:eastAsia="zh-CN"/>
              </w:rPr>
              <w:t>学员上课.活动时</w:t>
            </w:r>
            <w:r>
              <w:rPr>
                <w:rFonts w:hint="eastAsia" w:ascii="宋体" w:hAnsi="宋体" w:eastAsia="宋体" w:cs="宋体"/>
                <w:kern w:val="0"/>
                <w:sz w:val="22"/>
                <w:szCs w:val="22"/>
              </w:rPr>
              <w:t>地下出入口值守</w:t>
            </w:r>
            <w:r>
              <w:rPr>
                <w:rFonts w:hint="eastAsia" w:ascii="宋体" w:hAnsi="宋体" w:eastAsia="宋体" w:cs="宋体"/>
                <w:kern w:val="0"/>
                <w:sz w:val="22"/>
                <w:szCs w:val="22"/>
                <w:lang w:val="en-US" w:eastAsia="zh-CN"/>
              </w:rPr>
              <w:t>：8：00-12：00，13：00-17：00。</w:t>
            </w:r>
          </w:p>
        </w:tc>
        <w:tc>
          <w:tcPr>
            <w:tcW w:w="600" w:type="dxa"/>
            <w:vAlign w:val="center"/>
          </w:tcPr>
          <w:p w14:paraId="3BBF3B3D">
            <w:pPr>
              <w:widowControl/>
              <w:adjustRightInd/>
              <w:snapToGrid/>
              <w:spacing w:after="0"/>
              <w:jc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10</w:t>
            </w:r>
          </w:p>
        </w:tc>
        <w:tc>
          <w:tcPr>
            <w:tcW w:w="465" w:type="dxa"/>
            <w:vAlign w:val="center"/>
          </w:tcPr>
          <w:p w14:paraId="53396996">
            <w:pPr>
              <w:widowControl/>
              <w:adjustRightInd/>
              <w:snapToGrid/>
              <w:spacing w:after="0"/>
              <w:jc w:val="center"/>
              <w:rPr>
                <w:rFonts w:ascii="宋体" w:hAnsi="宋体" w:eastAsia="宋体" w:cs="Times New Roman"/>
                <w:kern w:val="0"/>
                <w:sz w:val="22"/>
                <w:szCs w:val="22"/>
              </w:rPr>
            </w:pPr>
          </w:p>
        </w:tc>
        <w:tc>
          <w:tcPr>
            <w:tcW w:w="624" w:type="dxa"/>
            <w:vAlign w:val="center"/>
          </w:tcPr>
          <w:p w14:paraId="1665299E">
            <w:pPr>
              <w:widowControl/>
              <w:adjustRightInd/>
              <w:snapToGrid/>
              <w:spacing w:after="0"/>
              <w:jc w:val="center"/>
              <w:rPr>
                <w:rFonts w:hint="eastAsia" w:ascii="宋体" w:hAnsi="宋体" w:eastAsia="宋体" w:cs="宋体"/>
                <w:kern w:val="0"/>
                <w:sz w:val="22"/>
                <w:szCs w:val="22"/>
              </w:rPr>
            </w:pPr>
            <w:r>
              <w:rPr>
                <w:rFonts w:hint="eastAsia" w:ascii="宋体" w:hAnsi="宋体" w:eastAsia="宋体" w:cs="宋体"/>
                <w:kern w:val="0"/>
                <w:sz w:val="22"/>
                <w:szCs w:val="22"/>
              </w:rPr>
              <w:t>　</w:t>
            </w:r>
          </w:p>
          <w:p w14:paraId="2344C318">
            <w:pPr>
              <w:widowControl w:val="0"/>
              <w:bidi w:val="0"/>
              <w:jc w:val="center"/>
              <w:rPr>
                <w:rFonts w:hint="eastAsia" w:ascii="Times New Roman" w:hAnsi="Times New Roman" w:eastAsia="宋体" w:cs="Times New Roman"/>
                <w:kern w:val="2"/>
                <w:sz w:val="21"/>
                <w:szCs w:val="24"/>
                <w:lang w:val="en-US" w:eastAsia="zh-CN" w:bidi="ar-SA"/>
              </w:rPr>
            </w:pPr>
          </w:p>
        </w:tc>
      </w:tr>
      <w:tr w14:paraId="68B50A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354" w:type="dxa"/>
            <w:vMerge w:val="continue"/>
            <w:vAlign w:val="center"/>
          </w:tcPr>
          <w:p w14:paraId="28398ACA">
            <w:pPr>
              <w:widowControl/>
              <w:adjustRightInd/>
              <w:snapToGrid/>
              <w:spacing w:after="0"/>
              <w:jc w:val="left"/>
              <w:rPr>
                <w:rFonts w:ascii="宋体" w:hAnsi="宋体" w:eastAsia="宋体" w:cs="Times New Roman"/>
                <w:kern w:val="0"/>
                <w:sz w:val="22"/>
                <w:szCs w:val="22"/>
              </w:rPr>
            </w:pPr>
          </w:p>
        </w:tc>
        <w:tc>
          <w:tcPr>
            <w:tcW w:w="555" w:type="dxa"/>
            <w:vMerge w:val="continue"/>
            <w:vAlign w:val="center"/>
          </w:tcPr>
          <w:p w14:paraId="4A20163C">
            <w:pPr>
              <w:widowControl/>
              <w:adjustRightInd/>
              <w:snapToGrid/>
              <w:spacing w:after="0"/>
              <w:jc w:val="left"/>
              <w:rPr>
                <w:rFonts w:ascii="宋体" w:hAnsi="宋体" w:eastAsia="宋体" w:cs="Times New Roman"/>
                <w:kern w:val="0"/>
                <w:sz w:val="22"/>
                <w:szCs w:val="22"/>
              </w:rPr>
            </w:pPr>
          </w:p>
        </w:tc>
        <w:tc>
          <w:tcPr>
            <w:tcW w:w="7080" w:type="dxa"/>
            <w:vAlign w:val="center"/>
          </w:tcPr>
          <w:p w14:paraId="2E77D445">
            <w:pPr>
              <w:widowControl/>
              <w:adjustRightInd/>
              <w:snapToGrid/>
              <w:spacing w:after="0"/>
              <w:jc w:val="left"/>
              <w:rPr>
                <w:rFonts w:ascii="宋体" w:hAnsi="宋体" w:eastAsia="宋体" w:cs="Times New Roman"/>
                <w:kern w:val="0"/>
                <w:sz w:val="22"/>
                <w:szCs w:val="22"/>
              </w:rPr>
            </w:pPr>
            <w:r>
              <w:rPr>
                <w:rFonts w:hint="eastAsia" w:ascii="宋体" w:hAnsi="宋体" w:eastAsia="宋体" w:cs="Times New Roman"/>
                <w:kern w:val="0"/>
                <w:sz w:val="22"/>
                <w:szCs w:val="22"/>
              </w:rPr>
              <w:t>加强消防通道的管理</w:t>
            </w:r>
            <w:r>
              <w:rPr>
                <w:rFonts w:hint="eastAsia" w:ascii="宋体" w:hAnsi="宋体" w:eastAsia="宋体" w:cs="Times New Roman"/>
                <w:kern w:val="0"/>
                <w:sz w:val="22"/>
                <w:szCs w:val="22"/>
                <w:lang w:eastAsia="zh-CN"/>
              </w:rPr>
              <w:t>，</w:t>
            </w:r>
            <w:r>
              <w:rPr>
                <w:rFonts w:hint="eastAsia" w:ascii="宋体" w:hAnsi="宋体" w:eastAsia="宋体" w:cs="Times New Roman"/>
                <w:kern w:val="0"/>
                <w:sz w:val="22"/>
                <w:szCs w:val="22"/>
              </w:rPr>
              <w:t>熟练掌握辖区内所有消防设备、灭火器的性能和使用方法，及时做好消防设施及器材的检查及更换记录，做到</w:t>
            </w:r>
            <w:r>
              <w:rPr>
                <w:rFonts w:hint="eastAsia" w:ascii="宋体" w:hAnsi="宋体" w:eastAsia="宋体" w:cs="Times New Roman"/>
                <w:kern w:val="0"/>
                <w:sz w:val="22"/>
                <w:szCs w:val="22"/>
                <w:lang w:val="en-US" w:eastAsia="zh-CN"/>
              </w:rPr>
              <w:t>30天</w:t>
            </w:r>
            <w:r>
              <w:rPr>
                <w:rFonts w:hint="eastAsia" w:ascii="宋体" w:hAnsi="宋体" w:eastAsia="宋体" w:cs="Times New Roman"/>
                <w:kern w:val="0"/>
                <w:sz w:val="22"/>
                <w:szCs w:val="22"/>
              </w:rPr>
              <w:t>一检</w:t>
            </w:r>
            <w:r>
              <w:rPr>
                <w:rFonts w:hint="eastAsia" w:ascii="宋体" w:hAnsi="宋体" w:eastAsia="宋体" w:cs="Times New Roman"/>
                <w:kern w:val="0"/>
                <w:sz w:val="22"/>
                <w:szCs w:val="22"/>
                <w:lang w:eastAsia="zh-CN"/>
              </w:rPr>
              <w:t>。</w:t>
            </w:r>
          </w:p>
        </w:tc>
        <w:tc>
          <w:tcPr>
            <w:tcW w:w="600" w:type="dxa"/>
            <w:vAlign w:val="center"/>
          </w:tcPr>
          <w:p w14:paraId="107A92B1">
            <w:pPr>
              <w:widowControl/>
              <w:adjustRightInd/>
              <w:snapToGrid/>
              <w:spacing w:after="0"/>
              <w:jc w:val="center"/>
              <w:rPr>
                <w:rFonts w:hint="eastAsia" w:ascii="宋体" w:hAnsi="宋体" w:eastAsia="宋体" w:cs="Times New Roman"/>
                <w:kern w:val="0"/>
                <w:sz w:val="22"/>
                <w:szCs w:val="22"/>
                <w:lang w:eastAsia="zh-CN"/>
              </w:rPr>
            </w:pPr>
            <w:r>
              <w:rPr>
                <w:rFonts w:hint="eastAsia" w:ascii="宋体" w:hAnsi="宋体" w:eastAsia="宋体" w:cs="Times New Roman"/>
                <w:kern w:val="0"/>
                <w:sz w:val="22"/>
                <w:szCs w:val="22"/>
                <w:lang w:val="en-US" w:eastAsia="zh-CN"/>
              </w:rPr>
              <w:t>4</w:t>
            </w:r>
          </w:p>
        </w:tc>
        <w:tc>
          <w:tcPr>
            <w:tcW w:w="465" w:type="dxa"/>
            <w:vAlign w:val="center"/>
          </w:tcPr>
          <w:p w14:paraId="0B14F535">
            <w:pPr>
              <w:widowControl/>
              <w:adjustRightInd/>
              <w:snapToGrid/>
              <w:spacing w:after="0"/>
              <w:jc w:val="center"/>
              <w:rPr>
                <w:rFonts w:ascii="宋体" w:hAnsi="宋体" w:eastAsia="宋体" w:cs="宋体"/>
                <w:kern w:val="0"/>
                <w:sz w:val="22"/>
                <w:szCs w:val="22"/>
              </w:rPr>
            </w:pPr>
          </w:p>
        </w:tc>
        <w:tc>
          <w:tcPr>
            <w:tcW w:w="624" w:type="dxa"/>
            <w:vAlign w:val="center"/>
          </w:tcPr>
          <w:p w14:paraId="4C879F91">
            <w:pPr>
              <w:widowControl/>
              <w:adjustRightInd/>
              <w:snapToGrid/>
              <w:spacing w:after="0"/>
              <w:jc w:val="center"/>
              <w:rPr>
                <w:rFonts w:ascii="宋体" w:hAnsi="宋体" w:eastAsia="宋体" w:cs="宋体"/>
                <w:kern w:val="0"/>
                <w:sz w:val="22"/>
                <w:szCs w:val="22"/>
              </w:rPr>
            </w:pPr>
          </w:p>
        </w:tc>
      </w:tr>
      <w:tr w14:paraId="2081C2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03" w:hRule="atLeast"/>
          <w:jc w:val="center"/>
        </w:trPr>
        <w:tc>
          <w:tcPr>
            <w:tcW w:w="354" w:type="dxa"/>
            <w:vMerge w:val="continue"/>
            <w:vAlign w:val="center"/>
          </w:tcPr>
          <w:p w14:paraId="680D2930">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25E69D96">
            <w:pPr>
              <w:widowControl/>
              <w:adjustRightInd/>
              <w:snapToGrid/>
              <w:spacing w:after="0"/>
              <w:jc w:val="center"/>
              <w:rPr>
                <w:rFonts w:ascii="宋体" w:hAnsi="宋体" w:eastAsia="宋体" w:cs="Times New Roman"/>
                <w:b/>
                <w:kern w:val="0"/>
                <w:sz w:val="22"/>
                <w:szCs w:val="22"/>
              </w:rPr>
            </w:pPr>
          </w:p>
        </w:tc>
        <w:tc>
          <w:tcPr>
            <w:tcW w:w="7080" w:type="dxa"/>
            <w:vAlign w:val="center"/>
          </w:tcPr>
          <w:p w14:paraId="1A025E60">
            <w:pPr>
              <w:widowControl/>
              <w:adjustRightInd/>
              <w:snapToGrid/>
              <w:spacing w:after="0"/>
              <w:jc w:val="left"/>
              <w:rPr>
                <w:rFonts w:ascii="宋体" w:hAnsi="宋体" w:eastAsia="宋体" w:cs="Times New Roman"/>
                <w:kern w:val="0"/>
                <w:sz w:val="22"/>
                <w:szCs w:val="22"/>
              </w:rPr>
            </w:pPr>
            <w:r>
              <w:rPr>
                <w:rFonts w:hint="eastAsia" w:ascii="宋体" w:hAnsi="宋体" w:eastAsia="宋体" w:cs="Times New Roman"/>
                <w:kern w:val="0"/>
                <w:sz w:val="22"/>
                <w:szCs w:val="22"/>
              </w:rPr>
              <w:t>负责辖区内的通道，停车场、车辆及其它公共场所的治安防范管理。</w:t>
            </w:r>
            <w:r>
              <w:rPr>
                <w:rFonts w:hint="eastAsia" w:ascii="宋体" w:hAnsi="宋体" w:eastAsia="宋体" w:cs="宋体"/>
                <w:bCs/>
                <w:kern w:val="0"/>
                <w:sz w:val="22"/>
                <w:szCs w:val="22"/>
              </w:rPr>
              <w:t>主动积极引导车主按规定线路行驶，制止逆行、乱停、按高音喇叭等违规行为。地下车库做到车辆停放有序，道路畅通。根据车位设置和实际使用情况，控制车流，确保道路畅通安全。引导非机动车有序停放在指定区域</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lang w:val="en-US" w:eastAsia="zh-CN"/>
              </w:rPr>
              <w:t>未来广场门前广场区域禁止停车</w:t>
            </w:r>
            <w:r>
              <w:rPr>
                <w:rFonts w:hint="eastAsia" w:ascii="宋体" w:hAnsi="宋体" w:eastAsia="宋体" w:cs="宋体"/>
                <w:bCs/>
                <w:kern w:val="0"/>
                <w:sz w:val="22"/>
                <w:szCs w:val="22"/>
              </w:rPr>
              <w:t>。</w:t>
            </w:r>
          </w:p>
        </w:tc>
        <w:tc>
          <w:tcPr>
            <w:tcW w:w="600" w:type="dxa"/>
            <w:vAlign w:val="center"/>
          </w:tcPr>
          <w:p w14:paraId="6FB7261A">
            <w:pPr>
              <w:widowControl/>
              <w:adjustRightInd/>
              <w:snapToGrid/>
              <w:spacing w:after="0"/>
              <w:jc w:val="center"/>
              <w:rPr>
                <w:rFonts w:hint="eastAsia" w:ascii="宋体" w:hAnsi="宋体" w:eastAsia="宋体" w:cs="Times New Roman"/>
                <w:kern w:val="0"/>
                <w:sz w:val="22"/>
                <w:szCs w:val="22"/>
                <w:lang w:eastAsia="zh-CN"/>
              </w:rPr>
            </w:pPr>
            <w:r>
              <w:rPr>
                <w:rFonts w:hint="eastAsia" w:ascii="宋体" w:hAnsi="宋体" w:eastAsia="宋体" w:cs="宋体"/>
                <w:bCs/>
                <w:kern w:val="0"/>
                <w:sz w:val="22"/>
                <w:szCs w:val="22"/>
                <w:lang w:val="en-US" w:eastAsia="zh-CN"/>
              </w:rPr>
              <w:t>7</w:t>
            </w:r>
          </w:p>
        </w:tc>
        <w:tc>
          <w:tcPr>
            <w:tcW w:w="465" w:type="dxa"/>
            <w:vAlign w:val="center"/>
          </w:tcPr>
          <w:p w14:paraId="29555287">
            <w:pPr>
              <w:widowControl/>
              <w:adjustRightInd/>
              <w:snapToGrid/>
              <w:spacing w:after="0"/>
              <w:jc w:val="center"/>
              <w:rPr>
                <w:rFonts w:ascii="宋体" w:hAnsi="宋体" w:eastAsia="宋体" w:cs="宋体"/>
                <w:kern w:val="0"/>
                <w:sz w:val="22"/>
                <w:szCs w:val="22"/>
              </w:rPr>
            </w:pPr>
          </w:p>
        </w:tc>
        <w:tc>
          <w:tcPr>
            <w:tcW w:w="624" w:type="dxa"/>
            <w:vAlign w:val="center"/>
          </w:tcPr>
          <w:p w14:paraId="41807010">
            <w:pPr>
              <w:widowControl/>
              <w:adjustRightInd/>
              <w:snapToGrid/>
              <w:spacing w:after="0"/>
              <w:jc w:val="center"/>
              <w:rPr>
                <w:rFonts w:ascii="宋体" w:hAnsi="宋体" w:eastAsia="宋体" w:cs="宋体"/>
                <w:kern w:val="0"/>
                <w:sz w:val="22"/>
                <w:szCs w:val="22"/>
              </w:rPr>
            </w:pPr>
          </w:p>
        </w:tc>
      </w:tr>
      <w:tr w14:paraId="11CEB5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354" w:type="dxa"/>
            <w:vMerge w:val="restart"/>
            <w:vAlign w:val="center"/>
          </w:tcPr>
          <w:p w14:paraId="4899DCED">
            <w:pPr>
              <w:widowControl/>
              <w:adjustRightInd/>
              <w:snapToGrid/>
              <w:spacing w:after="0"/>
              <w:jc w:val="center"/>
              <w:rPr>
                <w:rFonts w:ascii="宋体" w:hAnsi="宋体" w:eastAsia="宋体" w:cs="Times New Roman"/>
                <w:kern w:val="0"/>
                <w:sz w:val="22"/>
                <w:szCs w:val="22"/>
              </w:rPr>
            </w:pPr>
            <w:r>
              <w:rPr>
                <w:rFonts w:ascii="宋体" w:hAnsi="宋体" w:eastAsia="宋体" w:cs="Times New Roman"/>
                <w:kern w:val="0"/>
                <w:sz w:val="22"/>
                <w:szCs w:val="22"/>
              </w:rPr>
              <w:t>3</w:t>
            </w:r>
          </w:p>
        </w:tc>
        <w:tc>
          <w:tcPr>
            <w:tcW w:w="555" w:type="dxa"/>
            <w:vMerge w:val="restart"/>
            <w:vAlign w:val="center"/>
          </w:tcPr>
          <w:p w14:paraId="78186DB7">
            <w:pPr>
              <w:widowControl/>
              <w:adjustRightInd/>
              <w:snapToGrid/>
              <w:spacing w:after="0"/>
              <w:jc w:val="center"/>
              <w:rPr>
                <w:rFonts w:ascii="宋体" w:hAnsi="宋体" w:eastAsia="宋体" w:cs="Times New Roman"/>
                <w:b/>
                <w:kern w:val="0"/>
                <w:sz w:val="22"/>
                <w:szCs w:val="22"/>
              </w:rPr>
            </w:pPr>
            <w:r>
              <w:rPr>
                <w:rFonts w:hint="eastAsia" w:ascii="宋体" w:hAnsi="宋体" w:eastAsia="宋体" w:cs="宋体"/>
                <w:b/>
                <w:bCs/>
                <w:kern w:val="0"/>
                <w:sz w:val="22"/>
                <w:szCs w:val="22"/>
              </w:rPr>
              <w:t>保洁</w:t>
            </w:r>
            <w:r>
              <w:rPr>
                <w:rFonts w:hint="eastAsia" w:ascii="宋体" w:hAnsi="宋体" w:eastAsia="宋体" w:cs="宋体"/>
                <w:b/>
                <w:bCs/>
                <w:kern w:val="0"/>
                <w:sz w:val="22"/>
                <w:szCs w:val="22"/>
                <w:lang w:val="en-US" w:eastAsia="zh-CN"/>
              </w:rPr>
              <w:t xml:space="preserve"> </w:t>
            </w:r>
            <w:r>
              <w:rPr>
                <w:rFonts w:hint="eastAsia" w:ascii="宋体" w:hAnsi="宋体" w:eastAsia="宋体" w:cs="宋体"/>
                <w:b/>
                <w:bCs/>
                <w:kern w:val="0"/>
                <w:sz w:val="22"/>
                <w:szCs w:val="22"/>
              </w:rPr>
              <w:t>考核（</w:t>
            </w:r>
            <w:r>
              <w:rPr>
                <w:rFonts w:hint="eastAsia" w:ascii="宋体" w:hAnsi="宋体" w:eastAsia="宋体" w:cs="宋体"/>
                <w:b/>
                <w:bCs/>
                <w:kern w:val="0"/>
                <w:sz w:val="22"/>
                <w:szCs w:val="22"/>
                <w:lang w:val="en-US" w:eastAsia="zh-CN"/>
              </w:rPr>
              <w:t>31</w:t>
            </w:r>
            <w:r>
              <w:rPr>
                <w:rFonts w:hint="eastAsia" w:ascii="宋体" w:hAnsi="宋体" w:eastAsia="宋体" w:cs="宋体"/>
                <w:b/>
                <w:bCs/>
                <w:kern w:val="0"/>
                <w:sz w:val="22"/>
                <w:szCs w:val="22"/>
              </w:rPr>
              <w:t>分）</w:t>
            </w:r>
          </w:p>
        </w:tc>
        <w:tc>
          <w:tcPr>
            <w:tcW w:w="7080" w:type="dxa"/>
            <w:vAlign w:val="center"/>
          </w:tcPr>
          <w:p w14:paraId="7E988DA2">
            <w:pPr>
              <w:widowControl/>
              <w:adjustRightInd/>
              <w:snapToGrid/>
              <w:spacing w:after="0"/>
              <w:jc w:val="left"/>
              <w:rPr>
                <w:rFonts w:ascii="宋体" w:hAnsi="宋体" w:eastAsia="宋体" w:cs="宋体"/>
                <w:bCs/>
                <w:kern w:val="0"/>
                <w:sz w:val="22"/>
                <w:szCs w:val="22"/>
              </w:rPr>
            </w:pPr>
            <w:r>
              <w:rPr>
                <w:rFonts w:hint="eastAsia" w:ascii="宋体" w:hAnsi="宋体" w:eastAsia="宋体" w:cs="宋体"/>
                <w:bCs/>
                <w:kern w:val="0"/>
                <w:sz w:val="22"/>
                <w:szCs w:val="22"/>
              </w:rPr>
              <w:t>垃圾做到日产日清，严格执行垃圾分类要求，对垃圾实行分类处理，并做好相应的台账资料。</w:t>
            </w:r>
          </w:p>
        </w:tc>
        <w:tc>
          <w:tcPr>
            <w:tcW w:w="600" w:type="dxa"/>
            <w:vAlign w:val="center"/>
          </w:tcPr>
          <w:p w14:paraId="5E6D3EFA">
            <w:pPr>
              <w:widowControl/>
              <w:adjustRightInd/>
              <w:snapToGrid/>
              <w:spacing w:after="0"/>
              <w:jc w:val="center"/>
              <w:rPr>
                <w:rFonts w:hint="eastAsia" w:ascii="宋体" w:hAnsi="宋体" w:eastAsia="宋体" w:cs="宋体"/>
                <w:bCs/>
                <w:kern w:val="0"/>
                <w:sz w:val="22"/>
                <w:szCs w:val="22"/>
                <w:lang w:eastAsia="zh-CN"/>
              </w:rPr>
            </w:pPr>
            <w:r>
              <w:rPr>
                <w:rFonts w:hint="eastAsia" w:ascii="宋体" w:hAnsi="宋体" w:eastAsia="宋体" w:cs="宋体"/>
                <w:bCs/>
                <w:kern w:val="0"/>
                <w:sz w:val="22"/>
                <w:szCs w:val="22"/>
                <w:lang w:val="en-US" w:eastAsia="zh-CN"/>
              </w:rPr>
              <w:t>5</w:t>
            </w:r>
          </w:p>
        </w:tc>
        <w:tc>
          <w:tcPr>
            <w:tcW w:w="465" w:type="dxa"/>
            <w:vAlign w:val="center"/>
          </w:tcPr>
          <w:p w14:paraId="3EA98110">
            <w:pPr>
              <w:widowControl/>
              <w:adjustRightInd/>
              <w:snapToGrid/>
              <w:spacing w:after="0"/>
              <w:jc w:val="center"/>
              <w:rPr>
                <w:rFonts w:ascii="宋体" w:hAnsi="宋体" w:eastAsia="宋体" w:cs="宋体"/>
                <w:kern w:val="0"/>
                <w:sz w:val="22"/>
                <w:szCs w:val="22"/>
              </w:rPr>
            </w:pPr>
          </w:p>
        </w:tc>
        <w:tc>
          <w:tcPr>
            <w:tcW w:w="624" w:type="dxa"/>
            <w:vAlign w:val="center"/>
          </w:tcPr>
          <w:p w14:paraId="32CC9DF5">
            <w:pPr>
              <w:widowControl/>
              <w:adjustRightInd/>
              <w:snapToGrid/>
              <w:spacing w:after="0"/>
              <w:jc w:val="center"/>
              <w:rPr>
                <w:rFonts w:ascii="宋体" w:hAnsi="宋体" w:eastAsia="宋体" w:cs="宋体"/>
                <w:kern w:val="0"/>
                <w:sz w:val="22"/>
                <w:szCs w:val="22"/>
              </w:rPr>
            </w:pPr>
          </w:p>
        </w:tc>
      </w:tr>
      <w:tr w14:paraId="36570E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354" w:type="dxa"/>
            <w:vMerge w:val="continue"/>
            <w:vAlign w:val="center"/>
          </w:tcPr>
          <w:p w14:paraId="05D5E6C8">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769B0936">
            <w:pPr>
              <w:widowControl/>
              <w:adjustRightInd/>
              <w:snapToGrid/>
              <w:spacing w:after="0"/>
              <w:jc w:val="center"/>
              <w:rPr>
                <w:rFonts w:ascii="宋体" w:hAnsi="宋体" w:eastAsia="宋体" w:cs="Times New Roman"/>
                <w:kern w:val="0"/>
                <w:sz w:val="22"/>
                <w:szCs w:val="22"/>
              </w:rPr>
            </w:pPr>
          </w:p>
        </w:tc>
        <w:tc>
          <w:tcPr>
            <w:tcW w:w="7080" w:type="dxa"/>
            <w:vAlign w:val="center"/>
          </w:tcPr>
          <w:p w14:paraId="7B9391FB">
            <w:pPr>
              <w:widowControl/>
              <w:adjustRightInd/>
              <w:snapToGrid/>
              <w:spacing w:after="0"/>
              <w:jc w:val="left"/>
              <w:rPr>
                <w:rFonts w:hint="eastAsia" w:ascii="宋体" w:hAnsi="宋体" w:eastAsia="宋体" w:cs="宋体"/>
                <w:bCs/>
                <w:kern w:val="0"/>
                <w:sz w:val="22"/>
                <w:szCs w:val="22"/>
                <w:lang w:eastAsia="zh-CN"/>
              </w:rPr>
            </w:pPr>
            <w:r>
              <w:rPr>
                <w:rFonts w:hint="eastAsia" w:ascii="宋体" w:hAnsi="宋体" w:eastAsia="宋体" w:cs="宋体"/>
                <w:bCs/>
                <w:kern w:val="0"/>
                <w:sz w:val="22"/>
                <w:szCs w:val="22"/>
              </w:rPr>
              <w:t>加强对辖区内厕所的保洁工作，防止异味产生。卫生间洁具、磁砖大保洁，每月1次</w:t>
            </w:r>
            <w:r>
              <w:rPr>
                <w:rFonts w:hint="eastAsia" w:ascii="宋体" w:hAnsi="宋体" w:eastAsia="宋体" w:cs="宋体"/>
                <w:bCs/>
                <w:kern w:val="0"/>
                <w:sz w:val="22"/>
                <w:szCs w:val="22"/>
                <w:lang w:eastAsia="zh-CN"/>
              </w:rPr>
              <w:t>。</w:t>
            </w:r>
          </w:p>
        </w:tc>
        <w:tc>
          <w:tcPr>
            <w:tcW w:w="600" w:type="dxa"/>
            <w:vAlign w:val="center"/>
          </w:tcPr>
          <w:p w14:paraId="6EB1CA41">
            <w:pPr>
              <w:widowControl/>
              <w:adjustRightInd/>
              <w:snapToGrid/>
              <w:spacing w:after="0"/>
              <w:jc w:val="center"/>
              <w:rPr>
                <w:rFonts w:hint="eastAsia" w:ascii="宋体" w:hAnsi="宋体" w:eastAsia="宋体" w:cs="宋体"/>
                <w:bCs/>
                <w:kern w:val="0"/>
                <w:sz w:val="22"/>
                <w:szCs w:val="22"/>
                <w:lang w:eastAsia="zh-CN"/>
              </w:rPr>
            </w:pPr>
            <w:r>
              <w:rPr>
                <w:rFonts w:hint="eastAsia" w:ascii="宋体" w:hAnsi="宋体" w:eastAsia="宋体" w:cs="宋体"/>
                <w:bCs/>
                <w:kern w:val="0"/>
                <w:sz w:val="22"/>
                <w:szCs w:val="22"/>
                <w:lang w:val="en-US" w:eastAsia="zh-CN"/>
              </w:rPr>
              <w:t>4</w:t>
            </w:r>
          </w:p>
        </w:tc>
        <w:tc>
          <w:tcPr>
            <w:tcW w:w="465" w:type="dxa"/>
            <w:vAlign w:val="center"/>
          </w:tcPr>
          <w:p w14:paraId="70D00B73">
            <w:pPr>
              <w:widowControl/>
              <w:adjustRightInd/>
              <w:snapToGrid/>
              <w:spacing w:after="0"/>
              <w:jc w:val="center"/>
              <w:rPr>
                <w:rFonts w:ascii="宋体" w:hAnsi="宋体" w:eastAsia="宋体" w:cs="宋体"/>
                <w:kern w:val="0"/>
                <w:sz w:val="22"/>
                <w:szCs w:val="22"/>
              </w:rPr>
            </w:pPr>
          </w:p>
        </w:tc>
        <w:tc>
          <w:tcPr>
            <w:tcW w:w="624" w:type="dxa"/>
            <w:vAlign w:val="center"/>
          </w:tcPr>
          <w:p w14:paraId="4F5E837D">
            <w:pPr>
              <w:widowControl/>
              <w:adjustRightInd/>
              <w:snapToGrid/>
              <w:spacing w:after="0"/>
              <w:jc w:val="center"/>
              <w:rPr>
                <w:rFonts w:ascii="宋体" w:hAnsi="宋体" w:eastAsia="宋体" w:cs="宋体"/>
                <w:kern w:val="0"/>
                <w:sz w:val="22"/>
                <w:szCs w:val="22"/>
              </w:rPr>
            </w:pPr>
          </w:p>
        </w:tc>
      </w:tr>
      <w:tr w14:paraId="41BE5C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354" w:type="dxa"/>
            <w:vMerge w:val="continue"/>
            <w:vAlign w:val="center"/>
          </w:tcPr>
          <w:p w14:paraId="106F8B91">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27CD86AA">
            <w:pPr>
              <w:widowControl/>
              <w:adjustRightInd/>
              <w:snapToGrid/>
              <w:spacing w:after="0"/>
              <w:jc w:val="center"/>
              <w:rPr>
                <w:rFonts w:ascii="宋体" w:hAnsi="宋体" w:eastAsia="宋体" w:cs="Times New Roman"/>
                <w:kern w:val="0"/>
                <w:sz w:val="22"/>
                <w:szCs w:val="22"/>
              </w:rPr>
            </w:pPr>
          </w:p>
        </w:tc>
        <w:tc>
          <w:tcPr>
            <w:tcW w:w="7080" w:type="dxa"/>
            <w:vAlign w:val="center"/>
          </w:tcPr>
          <w:p w14:paraId="2822ED4C">
            <w:pPr>
              <w:widowControl/>
              <w:adjustRightInd/>
              <w:snapToGrid/>
              <w:spacing w:after="0"/>
              <w:jc w:val="left"/>
              <w:rPr>
                <w:rFonts w:hint="eastAsia" w:ascii="宋体" w:hAnsi="宋体" w:eastAsia="宋体" w:cs="宋体"/>
                <w:bCs/>
                <w:kern w:val="0"/>
                <w:sz w:val="22"/>
                <w:szCs w:val="22"/>
                <w:lang w:eastAsia="zh-CN"/>
              </w:rPr>
            </w:pPr>
            <w:r>
              <w:rPr>
                <w:rFonts w:hint="eastAsia" w:ascii="宋体" w:hAnsi="宋体" w:eastAsia="宋体" w:cs="宋体"/>
                <w:bCs/>
                <w:kern w:val="0"/>
                <w:sz w:val="22"/>
                <w:szCs w:val="22"/>
              </w:rPr>
              <w:t>加强楼道、公共通道、底楼大厅、绿化带、路面的保洁清扫工作，营造洁净、优美的工作环境。</w:t>
            </w:r>
            <w:r>
              <w:rPr>
                <w:rFonts w:hint="eastAsia" w:ascii="宋体" w:hAnsi="宋体" w:eastAsia="宋体" w:cs="宋体"/>
                <w:bCs/>
                <w:kern w:val="0"/>
                <w:sz w:val="22"/>
                <w:szCs w:val="22"/>
                <w:lang w:val="en-US" w:eastAsia="zh-CN"/>
              </w:rPr>
              <w:t>门</w:t>
            </w:r>
            <w:r>
              <w:rPr>
                <w:rFonts w:hint="eastAsia" w:ascii="宋体" w:hAnsi="宋体" w:eastAsia="宋体" w:cs="宋体"/>
                <w:bCs/>
                <w:kern w:val="0"/>
                <w:sz w:val="22"/>
                <w:szCs w:val="22"/>
              </w:rPr>
              <w:t>窗玻璃全面</w:t>
            </w:r>
            <w:r>
              <w:rPr>
                <w:rFonts w:hint="eastAsia" w:ascii="宋体" w:hAnsi="宋体" w:eastAsia="宋体" w:cs="宋体"/>
                <w:bCs/>
                <w:kern w:val="0"/>
                <w:sz w:val="22"/>
                <w:szCs w:val="22"/>
                <w:lang w:val="en-US" w:eastAsia="zh-CN"/>
              </w:rPr>
              <w:t>大</w:t>
            </w:r>
            <w:r>
              <w:rPr>
                <w:rFonts w:hint="eastAsia" w:ascii="宋体" w:hAnsi="宋体" w:eastAsia="宋体" w:cs="宋体"/>
                <w:bCs/>
                <w:kern w:val="0"/>
                <w:sz w:val="22"/>
                <w:szCs w:val="22"/>
              </w:rPr>
              <w:t>保洁每年不少于1次</w:t>
            </w:r>
            <w:r>
              <w:rPr>
                <w:rFonts w:hint="eastAsia" w:ascii="宋体" w:hAnsi="宋体" w:eastAsia="宋体" w:cs="宋体"/>
                <w:bCs/>
                <w:kern w:val="0"/>
                <w:sz w:val="22"/>
                <w:szCs w:val="22"/>
                <w:lang w:eastAsia="zh-CN"/>
              </w:rPr>
              <w:t>。</w:t>
            </w:r>
          </w:p>
        </w:tc>
        <w:tc>
          <w:tcPr>
            <w:tcW w:w="600" w:type="dxa"/>
            <w:vAlign w:val="center"/>
          </w:tcPr>
          <w:p w14:paraId="4B6C27BC">
            <w:pPr>
              <w:widowControl/>
              <w:adjustRightInd/>
              <w:snapToGrid/>
              <w:spacing w:after="0"/>
              <w:jc w:val="center"/>
              <w:rPr>
                <w:rFonts w:hint="eastAsia" w:ascii="宋体" w:hAnsi="宋体" w:eastAsia="宋体" w:cs="宋体"/>
                <w:bCs/>
                <w:kern w:val="0"/>
                <w:sz w:val="22"/>
                <w:szCs w:val="22"/>
                <w:lang w:val="en-US" w:eastAsia="zh-CN"/>
              </w:rPr>
            </w:pPr>
            <w:r>
              <w:rPr>
                <w:rFonts w:hint="eastAsia" w:ascii="宋体" w:hAnsi="宋体" w:eastAsia="宋体" w:cs="宋体"/>
                <w:bCs/>
                <w:kern w:val="0"/>
                <w:sz w:val="22"/>
                <w:szCs w:val="22"/>
                <w:lang w:val="en-US" w:eastAsia="zh-CN"/>
              </w:rPr>
              <w:t>4</w:t>
            </w:r>
          </w:p>
        </w:tc>
        <w:tc>
          <w:tcPr>
            <w:tcW w:w="465" w:type="dxa"/>
            <w:vAlign w:val="center"/>
          </w:tcPr>
          <w:p w14:paraId="5BDADF23">
            <w:pPr>
              <w:widowControl/>
              <w:adjustRightInd/>
              <w:snapToGrid/>
              <w:spacing w:after="0"/>
              <w:jc w:val="center"/>
              <w:rPr>
                <w:rFonts w:ascii="宋体" w:hAnsi="宋体" w:eastAsia="宋体" w:cs="宋体"/>
                <w:kern w:val="0"/>
                <w:sz w:val="22"/>
                <w:szCs w:val="22"/>
              </w:rPr>
            </w:pPr>
          </w:p>
        </w:tc>
        <w:tc>
          <w:tcPr>
            <w:tcW w:w="624" w:type="dxa"/>
            <w:vAlign w:val="center"/>
          </w:tcPr>
          <w:p w14:paraId="2ACA80E7">
            <w:pPr>
              <w:widowControl/>
              <w:adjustRightInd/>
              <w:snapToGrid/>
              <w:spacing w:after="0"/>
              <w:jc w:val="center"/>
              <w:rPr>
                <w:rFonts w:ascii="宋体" w:hAnsi="宋体" w:eastAsia="宋体" w:cs="宋体"/>
                <w:kern w:val="0"/>
                <w:sz w:val="22"/>
                <w:szCs w:val="22"/>
              </w:rPr>
            </w:pPr>
          </w:p>
        </w:tc>
      </w:tr>
      <w:tr w14:paraId="2931C4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61" w:hRule="atLeast"/>
          <w:jc w:val="center"/>
        </w:trPr>
        <w:tc>
          <w:tcPr>
            <w:tcW w:w="354" w:type="dxa"/>
            <w:vMerge w:val="continue"/>
            <w:vAlign w:val="center"/>
          </w:tcPr>
          <w:p w14:paraId="1AE44C48">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0E96254A">
            <w:pPr>
              <w:widowControl/>
              <w:adjustRightInd/>
              <w:snapToGrid/>
              <w:spacing w:after="0"/>
              <w:jc w:val="center"/>
              <w:rPr>
                <w:rFonts w:ascii="宋体" w:hAnsi="宋体" w:eastAsia="宋体" w:cs="Times New Roman"/>
                <w:kern w:val="0"/>
                <w:sz w:val="22"/>
                <w:szCs w:val="22"/>
              </w:rPr>
            </w:pPr>
          </w:p>
        </w:tc>
        <w:tc>
          <w:tcPr>
            <w:tcW w:w="7080" w:type="dxa"/>
            <w:vAlign w:val="center"/>
          </w:tcPr>
          <w:p w14:paraId="69A08F60">
            <w:pPr>
              <w:widowControl/>
              <w:adjustRightInd w:val="0"/>
              <w:snapToGrid w:val="0"/>
              <w:spacing w:after="200"/>
              <w:jc w:val="left"/>
              <w:rPr>
                <w:rFonts w:ascii="宋体" w:hAnsi="宋体" w:eastAsia="宋体" w:cs="宋体"/>
                <w:bCs/>
                <w:kern w:val="0"/>
                <w:sz w:val="22"/>
                <w:szCs w:val="22"/>
              </w:rPr>
            </w:pPr>
            <w:r>
              <w:rPr>
                <w:rFonts w:hint="eastAsia" w:ascii="宋体" w:hAnsi="宋体" w:eastAsia="宋体" w:cs="宋体"/>
                <w:bCs/>
                <w:kern w:val="0"/>
                <w:sz w:val="22"/>
                <w:szCs w:val="22"/>
              </w:rPr>
              <w:t>对保洁区的垃圾桶、垃圾箱、垃圾点及时开展清洁和消毒杀虫工作，确保无虫害和病菌滋生。屋面保洁</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每月1次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公共区域保洁</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每天1次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垃圾桶清理</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w:t>
            </w:r>
            <w:r>
              <w:rPr>
                <w:rFonts w:hint="eastAsia" w:ascii="宋体" w:hAnsi="宋体" w:eastAsia="宋体" w:cs="宋体"/>
                <w:bCs/>
                <w:kern w:val="0"/>
                <w:sz w:val="22"/>
                <w:szCs w:val="22"/>
                <w:lang w:val="en-US" w:eastAsia="zh-CN"/>
              </w:rPr>
              <w:t>周</w:t>
            </w:r>
            <w:r>
              <w:rPr>
                <w:rFonts w:hint="eastAsia" w:ascii="宋体" w:hAnsi="宋体" w:eastAsia="宋体" w:cs="宋体"/>
                <w:bCs/>
                <w:kern w:val="0"/>
                <w:sz w:val="22"/>
                <w:szCs w:val="22"/>
              </w:rPr>
              <w:t>1次</w:t>
            </w:r>
            <w:r>
              <w:rPr>
                <w:rFonts w:hint="eastAsia" w:ascii="宋体" w:hAnsi="宋体" w:eastAsia="宋体" w:cs="宋体"/>
                <w:bCs/>
                <w:kern w:val="0"/>
                <w:sz w:val="22"/>
                <w:szCs w:val="22"/>
                <w:lang w:val="en-US" w:eastAsia="zh-CN"/>
              </w:rPr>
              <w:t>以上；</w:t>
            </w:r>
            <w:r>
              <w:rPr>
                <w:rFonts w:hint="eastAsia" w:ascii="宋体" w:hAnsi="宋体" w:eastAsia="宋体" w:cs="宋体"/>
                <w:bCs/>
                <w:kern w:val="0"/>
                <w:sz w:val="22"/>
                <w:szCs w:val="22"/>
              </w:rPr>
              <w:t>除四害工作</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每季1次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室外绿化除虫</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每年2次</w:t>
            </w:r>
            <w:r>
              <w:rPr>
                <w:rFonts w:hint="eastAsia" w:ascii="宋体" w:hAnsi="宋体" w:eastAsia="宋体" w:cs="宋体"/>
                <w:bCs/>
                <w:kern w:val="0"/>
                <w:sz w:val="22"/>
                <w:szCs w:val="22"/>
                <w:lang w:val="en-US" w:eastAsia="zh-CN"/>
              </w:rPr>
              <w:t>以上</w:t>
            </w:r>
            <w:r>
              <w:rPr>
                <w:rFonts w:hint="eastAsia" w:ascii="宋体" w:hAnsi="宋体" w:eastAsia="宋体" w:cs="宋体"/>
                <w:bCs/>
                <w:kern w:val="0"/>
                <w:sz w:val="22"/>
                <w:szCs w:val="22"/>
              </w:rPr>
              <w:t>(根据虫类生长特点</w:t>
            </w:r>
            <w:r>
              <w:rPr>
                <w:rFonts w:hint="eastAsia" w:ascii="宋体" w:hAnsi="宋体" w:eastAsia="宋体" w:cs="宋体"/>
                <w:bCs/>
                <w:kern w:val="0"/>
                <w:sz w:val="22"/>
                <w:szCs w:val="22"/>
                <w:lang w:val="en-US" w:eastAsia="zh-CN"/>
              </w:rPr>
              <w:t>确定时间</w:t>
            </w:r>
            <w:r>
              <w:rPr>
                <w:rFonts w:hint="eastAsia" w:ascii="宋体" w:hAnsi="宋体" w:eastAsia="宋体" w:cs="宋体"/>
                <w:bCs/>
                <w:kern w:val="0"/>
                <w:sz w:val="22"/>
                <w:szCs w:val="22"/>
              </w:rPr>
              <w:t>)</w:t>
            </w:r>
            <w:r>
              <w:rPr>
                <w:rFonts w:hint="eastAsia" w:ascii="宋体" w:hAnsi="宋体" w:eastAsia="宋体" w:cs="宋体"/>
                <w:bCs/>
                <w:kern w:val="0"/>
                <w:sz w:val="22"/>
                <w:szCs w:val="22"/>
                <w:lang w:eastAsia="zh-CN"/>
              </w:rPr>
              <w:t>。</w:t>
            </w:r>
          </w:p>
        </w:tc>
        <w:tc>
          <w:tcPr>
            <w:tcW w:w="600" w:type="dxa"/>
            <w:vAlign w:val="center"/>
          </w:tcPr>
          <w:p w14:paraId="22A63706">
            <w:pPr>
              <w:widowControl/>
              <w:adjustRightInd/>
              <w:snapToGrid/>
              <w:spacing w:after="0"/>
              <w:jc w:val="center"/>
              <w:rPr>
                <w:rFonts w:hint="eastAsia" w:ascii="宋体" w:hAnsi="宋体" w:eastAsia="宋体" w:cs="宋体"/>
                <w:bCs/>
                <w:kern w:val="0"/>
                <w:sz w:val="22"/>
                <w:szCs w:val="22"/>
                <w:lang w:val="en-US" w:eastAsia="zh-CN"/>
              </w:rPr>
            </w:pPr>
            <w:r>
              <w:rPr>
                <w:rFonts w:hint="eastAsia" w:ascii="宋体" w:hAnsi="宋体" w:eastAsia="宋体" w:cs="宋体"/>
                <w:bCs/>
                <w:kern w:val="0"/>
                <w:sz w:val="22"/>
                <w:szCs w:val="22"/>
                <w:lang w:val="en-US" w:eastAsia="zh-CN"/>
              </w:rPr>
              <w:t>7</w:t>
            </w:r>
          </w:p>
        </w:tc>
        <w:tc>
          <w:tcPr>
            <w:tcW w:w="465" w:type="dxa"/>
            <w:vAlign w:val="center"/>
          </w:tcPr>
          <w:p w14:paraId="1502E57B">
            <w:pPr>
              <w:widowControl/>
              <w:adjustRightInd/>
              <w:snapToGrid/>
              <w:spacing w:after="0"/>
              <w:jc w:val="center"/>
              <w:rPr>
                <w:rFonts w:ascii="宋体" w:hAnsi="宋体" w:eastAsia="宋体" w:cs="宋体"/>
                <w:kern w:val="0"/>
                <w:sz w:val="22"/>
                <w:szCs w:val="22"/>
              </w:rPr>
            </w:pPr>
          </w:p>
        </w:tc>
        <w:tc>
          <w:tcPr>
            <w:tcW w:w="624" w:type="dxa"/>
            <w:vAlign w:val="center"/>
          </w:tcPr>
          <w:p w14:paraId="72F7B43C">
            <w:pPr>
              <w:widowControl/>
              <w:adjustRightInd/>
              <w:snapToGrid/>
              <w:spacing w:after="0"/>
              <w:jc w:val="center"/>
              <w:rPr>
                <w:rFonts w:ascii="宋体" w:hAnsi="宋体" w:eastAsia="宋体" w:cs="宋体"/>
                <w:kern w:val="0"/>
                <w:sz w:val="22"/>
                <w:szCs w:val="22"/>
              </w:rPr>
            </w:pPr>
          </w:p>
        </w:tc>
      </w:tr>
      <w:tr w14:paraId="1FD6BF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12" w:hRule="atLeast"/>
          <w:jc w:val="center"/>
        </w:trPr>
        <w:tc>
          <w:tcPr>
            <w:tcW w:w="354" w:type="dxa"/>
            <w:vMerge w:val="continue"/>
            <w:vAlign w:val="center"/>
          </w:tcPr>
          <w:p w14:paraId="3C40DF23">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41AC9D9C">
            <w:pPr>
              <w:widowControl/>
              <w:adjustRightInd/>
              <w:snapToGrid/>
              <w:spacing w:after="0"/>
              <w:jc w:val="center"/>
              <w:rPr>
                <w:rFonts w:ascii="宋体" w:hAnsi="宋体" w:eastAsia="宋体" w:cs="Times New Roman"/>
                <w:kern w:val="0"/>
                <w:sz w:val="22"/>
                <w:szCs w:val="22"/>
              </w:rPr>
            </w:pPr>
          </w:p>
        </w:tc>
        <w:tc>
          <w:tcPr>
            <w:tcW w:w="7080" w:type="dxa"/>
            <w:vAlign w:val="center"/>
          </w:tcPr>
          <w:p w14:paraId="002556B9">
            <w:pPr>
              <w:widowControl/>
              <w:adjustRightInd w:val="0"/>
              <w:snapToGrid w:val="0"/>
              <w:spacing w:after="200"/>
              <w:jc w:val="left"/>
              <w:rPr>
                <w:rFonts w:ascii="宋体" w:hAnsi="宋体" w:eastAsia="宋体" w:cs="宋体"/>
                <w:bCs/>
                <w:kern w:val="0"/>
                <w:sz w:val="22"/>
                <w:szCs w:val="22"/>
              </w:rPr>
            </w:pPr>
            <w:r>
              <w:rPr>
                <w:rFonts w:hint="eastAsia" w:ascii="宋体" w:hAnsi="宋体" w:eastAsia="宋体" w:cs="宋体"/>
                <w:bCs/>
                <w:kern w:val="0"/>
                <w:sz w:val="22"/>
                <w:szCs w:val="22"/>
                <w:lang w:eastAsia="zh-CN"/>
              </w:rPr>
              <w:t>石材抛光：每年1次；剧场保洁：活动前后各1次，常规每周1次；</w:t>
            </w:r>
            <w:r>
              <w:rPr>
                <w:rFonts w:hint="eastAsia" w:ascii="宋体" w:hAnsi="宋体" w:eastAsia="宋体" w:cs="宋体"/>
                <w:bCs/>
                <w:kern w:val="0"/>
                <w:sz w:val="22"/>
                <w:szCs w:val="22"/>
                <w:lang w:val="en-US" w:eastAsia="zh-CN"/>
              </w:rPr>
              <w:t>剧场座椅</w:t>
            </w:r>
            <w:r>
              <w:rPr>
                <w:rFonts w:hint="eastAsia" w:ascii="宋体" w:hAnsi="宋体" w:eastAsia="宋体" w:cs="宋体"/>
                <w:bCs/>
                <w:kern w:val="0"/>
                <w:sz w:val="22"/>
                <w:szCs w:val="22"/>
                <w:lang w:eastAsia="zh-CN"/>
              </w:rPr>
              <w:t>坐套清洗：每年2次；地下室地面巡</w:t>
            </w:r>
            <w:r>
              <w:rPr>
                <w:rFonts w:hint="eastAsia" w:ascii="宋体" w:hAnsi="宋体" w:eastAsia="宋体" w:cs="宋体"/>
                <w:bCs/>
                <w:kern w:val="0"/>
                <w:sz w:val="22"/>
                <w:szCs w:val="22"/>
                <w:lang w:val="en-US" w:eastAsia="zh-CN"/>
              </w:rPr>
              <w:t>检</w:t>
            </w:r>
            <w:r>
              <w:rPr>
                <w:rFonts w:hint="eastAsia" w:ascii="宋体" w:hAnsi="宋体" w:eastAsia="宋体" w:cs="宋体"/>
                <w:bCs/>
                <w:kern w:val="0"/>
                <w:sz w:val="22"/>
                <w:szCs w:val="22"/>
                <w:lang w:eastAsia="zh-CN"/>
              </w:rPr>
              <w:t>：每日1次，小清扫每周1次，大清洁每2月1次；室外巡</w:t>
            </w:r>
            <w:r>
              <w:rPr>
                <w:rFonts w:hint="eastAsia" w:ascii="宋体" w:hAnsi="宋体" w:eastAsia="宋体" w:cs="宋体"/>
                <w:bCs/>
                <w:kern w:val="0"/>
                <w:sz w:val="22"/>
                <w:szCs w:val="22"/>
                <w:lang w:val="en-US" w:eastAsia="zh-CN"/>
              </w:rPr>
              <w:t>检：</w:t>
            </w:r>
            <w:r>
              <w:rPr>
                <w:rFonts w:hint="eastAsia" w:ascii="宋体" w:hAnsi="宋体" w:eastAsia="宋体" w:cs="宋体"/>
                <w:bCs/>
                <w:kern w:val="0"/>
                <w:sz w:val="22"/>
                <w:szCs w:val="22"/>
                <w:lang w:eastAsia="zh-CN"/>
              </w:rPr>
              <w:t>每日1次，小保洁每月1次，大保洁每季1次；天花板卫生巡查保洁每月1次；物业各室卫生保洁、物品摆放、各类工具摆放等检查：每月1次；绿化养护、拔杂草：每月1次；枯枝去除每月1次；浇水室内每周1次，室外花箱早季每</w:t>
            </w:r>
            <w:r>
              <w:rPr>
                <w:rFonts w:hint="eastAsia" w:ascii="宋体" w:hAnsi="宋体" w:eastAsia="宋体" w:cs="宋体"/>
                <w:bCs/>
                <w:kern w:val="0"/>
                <w:sz w:val="22"/>
                <w:szCs w:val="22"/>
                <w:lang w:val="en-US" w:eastAsia="zh-CN"/>
              </w:rPr>
              <w:t>3天</w:t>
            </w:r>
            <w:r>
              <w:rPr>
                <w:rFonts w:hint="eastAsia" w:ascii="宋体" w:hAnsi="宋体" w:eastAsia="宋体" w:cs="宋体"/>
                <w:bCs/>
                <w:kern w:val="0"/>
                <w:sz w:val="22"/>
                <w:szCs w:val="22"/>
                <w:lang w:eastAsia="zh-CN"/>
              </w:rPr>
              <w:t>1次，平常每月检查1次；草坪割草每年不少于4次；绿篱、灌木等修剪每年不少于4次，根据季节实际情况落实绿篱、灌木补种草坪维护补种等。</w:t>
            </w:r>
          </w:p>
        </w:tc>
        <w:tc>
          <w:tcPr>
            <w:tcW w:w="600" w:type="dxa"/>
            <w:vAlign w:val="center"/>
          </w:tcPr>
          <w:p w14:paraId="409D62CE">
            <w:pPr>
              <w:widowControl/>
              <w:adjustRightInd/>
              <w:snapToGrid/>
              <w:spacing w:after="0"/>
              <w:jc w:val="center"/>
              <w:rPr>
                <w:rFonts w:hint="default" w:ascii="宋体" w:hAnsi="宋体" w:eastAsia="宋体" w:cs="宋体"/>
                <w:bCs/>
                <w:kern w:val="0"/>
                <w:sz w:val="22"/>
                <w:szCs w:val="22"/>
                <w:lang w:val="en-US" w:eastAsia="zh-CN"/>
              </w:rPr>
            </w:pPr>
            <w:r>
              <w:rPr>
                <w:rFonts w:hint="eastAsia" w:ascii="宋体" w:hAnsi="宋体" w:eastAsia="宋体" w:cs="宋体"/>
                <w:bCs/>
                <w:kern w:val="0"/>
                <w:sz w:val="22"/>
                <w:szCs w:val="22"/>
                <w:lang w:val="en-US" w:eastAsia="zh-CN"/>
              </w:rPr>
              <w:t>11</w:t>
            </w:r>
          </w:p>
        </w:tc>
        <w:tc>
          <w:tcPr>
            <w:tcW w:w="465" w:type="dxa"/>
            <w:vAlign w:val="center"/>
          </w:tcPr>
          <w:p w14:paraId="2878E911">
            <w:pPr>
              <w:widowControl/>
              <w:adjustRightInd/>
              <w:snapToGrid/>
              <w:spacing w:after="0"/>
              <w:jc w:val="center"/>
              <w:rPr>
                <w:rFonts w:ascii="宋体" w:hAnsi="宋体" w:eastAsia="宋体" w:cs="宋体"/>
                <w:kern w:val="0"/>
                <w:sz w:val="22"/>
                <w:szCs w:val="22"/>
              </w:rPr>
            </w:pPr>
          </w:p>
        </w:tc>
        <w:tc>
          <w:tcPr>
            <w:tcW w:w="624" w:type="dxa"/>
            <w:vAlign w:val="center"/>
          </w:tcPr>
          <w:p w14:paraId="73A20A28">
            <w:pPr>
              <w:widowControl/>
              <w:adjustRightInd/>
              <w:snapToGrid/>
              <w:spacing w:after="0"/>
              <w:jc w:val="center"/>
              <w:rPr>
                <w:rFonts w:ascii="宋体" w:hAnsi="宋体" w:eastAsia="宋体" w:cs="宋体"/>
                <w:kern w:val="0"/>
                <w:sz w:val="22"/>
                <w:szCs w:val="22"/>
              </w:rPr>
            </w:pPr>
          </w:p>
        </w:tc>
      </w:tr>
      <w:tr w14:paraId="4BF17D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62" w:hRule="atLeast"/>
          <w:jc w:val="center"/>
        </w:trPr>
        <w:tc>
          <w:tcPr>
            <w:tcW w:w="354" w:type="dxa"/>
            <w:vMerge w:val="restart"/>
            <w:vAlign w:val="center"/>
          </w:tcPr>
          <w:p w14:paraId="668F4C7B">
            <w:pPr>
              <w:widowControl/>
              <w:adjustRightInd/>
              <w:snapToGrid/>
              <w:spacing w:after="0"/>
              <w:jc w:val="center"/>
              <w:rPr>
                <w:rFonts w:ascii="宋体" w:hAnsi="宋体" w:eastAsia="宋体" w:cs="Times New Roman"/>
                <w:kern w:val="0"/>
                <w:sz w:val="22"/>
                <w:szCs w:val="22"/>
              </w:rPr>
            </w:pPr>
            <w:r>
              <w:rPr>
                <w:rFonts w:ascii="宋体" w:hAnsi="宋体" w:eastAsia="宋体" w:cs="Times New Roman"/>
                <w:kern w:val="0"/>
                <w:sz w:val="22"/>
                <w:szCs w:val="22"/>
              </w:rPr>
              <w:t>4</w:t>
            </w:r>
          </w:p>
        </w:tc>
        <w:tc>
          <w:tcPr>
            <w:tcW w:w="555" w:type="dxa"/>
            <w:vMerge w:val="restart"/>
            <w:vAlign w:val="center"/>
          </w:tcPr>
          <w:p w14:paraId="1BFCC84B">
            <w:pPr>
              <w:widowControl/>
              <w:adjustRightInd/>
              <w:snapToGrid/>
              <w:spacing w:after="0"/>
              <w:jc w:val="center"/>
              <w:rPr>
                <w:rFonts w:ascii="宋体" w:hAnsi="宋体" w:eastAsia="宋体" w:cs="Times New Roman"/>
                <w:b/>
                <w:kern w:val="0"/>
                <w:sz w:val="22"/>
                <w:szCs w:val="22"/>
              </w:rPr>
            </w:pPr>
            <w:r>
              <w:rPr>
                <w:rFonts w:hint="eastAsia" w:ascii="宋体" w:hAnsi="宋体" w:eastAsia="宋体" w:cs="宋体"/>
                <w:b/>
                <w:bCs/>
                <w:kern w:val="0"/>
                <w:sz w:val="22"/>
                <w:szCs w:val="22"/>
              </w:rPr>
              <w:t>维修</w:t>
            </w:r>
            <w:r>
              <w:rPr>
                <w:rFonts w:hint="eastAsia" w:ascii="宋体" w:hAnsi="宋体" w:eastAsia="宋体" w:cs="宋体"/>
                <w:b/>
                <w:bCs/>
                <w:kern w:val="0"/>
                <w:sz w:val="22"/>
                <w:szCs w:val="22"/>
                <w:lang w:val="en-US" w:eastAsia="zh-CN"/>
              </w:rPr>
              <w:t>安检</w:t>
            </w:r>
            <w:r>
              <w:rPr>
                <w:rFonts w:hint="eastAsia" w:ascii="宋体" w:hAnsi="宋体" w:eastAsia="宋体" w:cs="宋体"/>
                <w:b/>
                <w:bCs/>
                <w:kern w:val="0"/>
                <w:sz w:val="22"/>
                <w:szCs w:val="22"/>
              </w:rPr>
              <w:t>考核（</w:t>
            </w:r>
            <w:r>
              <w:rPr>
                <w:rFonts w:ascii="宋体" w:hAnsi="宋体" w:eastAsia="宋体" w:cs="宋体"/>
                <w:b/>
                <w:bCs/>
                <w:kern w:val="0"/>
                <w:sz w:val="22"/>
                <w:szCs w:val="22"/>
              </w:rPr>
              <w:t>2</w:t>
            </w:r>
            <w:r>
              <w:rPr>
                <w:rFonts w:hint="eastAsia" w:ascii="宋体" w:hAnsi="宋体" w:eastAsia="宋体" w:cs="宋体"/>
                <w:b/>
                <w:bCs/>
                <w:kern w:val="0"/>
                <w:sz w:val="22"/>
                <w:szCs w:val="22"/>
                <w:lang w:val="en-US" w:eastAsia="zh-CN"/>
              </w:rPr>
              <w:t>5</w:t>
            </w:r>
            <w:r>
              <w:rPr>
                <w:rFonts w:hint="eastAsia" w:ascii="宋体" w:hAnsi="宋体" w:eastAsia="宋体" w:cs="宋体"/>
                <w:b/>
                <w:bCs/>
                <w:kern w:val="0"/>
                <w:sz w:val="22"/>
                <w:szCs w:val="22"/>
              </w:rPr>
              <w:t>分）</w:t>
            </w:r>
          </w:p>
        </w:tc>
        <w:tc>
          <w:tcPr>
            <w:tcW w:w="7080" w:type="dxa"/>
            <w:vAlign w:val="center"/>
          </w:tcPr>
          <w:p w14:paraId="766696CE">
            <w:pPr>
              <w:widowControl/>
              <w:adjustRightInd/>
              <w:snapToGrid/>
              <w:spacing w:after="0"/>
              <w:jc w:val="left"/>
              <w:rPr>
                <w:rFonts w:hint="eastAsia" w:ascii="宋体" w:hAnsi="宋体" w:eastAsia="宋体" w:cs="宋体"/>
                <w:bCs/>
                <w:kern w:val="0"/>
                <w:sz w:val="22"/>
                <w:szCs w:val="22"/>
                <w:lang w:eastAsia="zh-CN"/>
              </w:rPr>
            </w:pPr>
            <w:r>
              <w:rPr>
                <w:rFonts w:hint="eastAsia" w:ascii="宋体" w:hAnsi="宋体" w:eastAsia="宋体" w:cs="宋体"/>
                <w:bCs/>
                <w:kern w:val="0"/>
                <w:sz w:val="22"/>
                <w:szCs w:val="22"/>
              </w:rPr>
              <w:t>加强电梯、共用水电设施、设备，通风、排污设备，消监控中心设备设施、水泵房、电话通讯、有线电视、宽带网络接线箱的巡查和保养维护工作，及时发现和排除故障，并做好相关台账记录。弱电机房、井道、地下接入间检查</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工作日每天1次</w:t>
            </w:r>
            <w:r>
              <w:rPr>
                <w:rFonts w:hint="eastAsia" w:ascii="宋体" w:hAnsi="宋体" w:eastAsia="宋体" w:cs="宋体"/>
                <w:bCs/>
                <w:kern w:val="0"/>
                <w:sz w:val="22"/>
                <w:szCs w:val="22"/>
                <w:lang w:eastAsia="zh-CN"/>
              </w:rPr>
              <w:t>。</w:t>
            </w:r>
          </w:p>
        </w:tc>
        <w:tc>
          <w:tcPr>
            <w:tcW w:w="600" w:type="dxa"/>
            <w:vAlign w:val="center"/>
          </w:tcPr>
          <w:p w14:paraId="55F86918">
            <w:pPr>
              <w:widowControl/>
              <w:adjustRightInd/>
              <w:snapToGrid/>
              <w:spacing w:after="0"/>
              <w:jc w:val="center"/>
              <w:rPr>
                <w:rFonts w:ascii="宋体" w:hAnsi="宋体" w:eastAsia="宋体" w:cs="宋体"/>
                <w:bCs/>
                <w:kern w:val="0"/>
                <w:sz w:val="22"/>
                <w:szCs w:val="22"/>
              </w:rPr>
            </w:pPr>
            <w:r>
              <w:rPr>
                <w:rFonts w:ascii="宋体" w:hAnsi="宋体" w:eastAsia="宋体" w:cs="宋体"/>
                <w:bCs/>
                <w:kern w:val="0"/>
                <w:sz w:val="22"/>
                <w:szCs w:val="22"/>
              </w:rPr>
              <w:t>5</w:t>
            </w:r>
          </w:p>
        </w:tc>
        <w:tc>
          <w:tcPr>
            <w:tcW w:w="465" w:type="dxa"/>
            <w:vAlign w:val="center"/>
          </w:tcPr>
          <w:p w14:paraId="07B29189">
            <w:pPr>
              <w:widowControl/>
              <w:adjustRightInd/>
              <w:snapToGrid/>
              <w:spacing w:after="0"/>
              <w:jc w:val="center"/>
              <w:rPr>
                <w:rFonts w:ascii="宋体" w:hAnsi="宋体" w:eastAsia="宋体" w:cs="宋体"/>
                <w:kern w:val="0"/>
                <w:sz w:val="22"/>
                <w:szCs w:val="22"/>
              </w:rPr>
            </w:pPr>
          </w:p>
        </w:tc>
        <w:tc>
          <w:tcPr>
            <w:tcW w:w="624" w:type="dxa"/>
            <w:vAlign w:val="center"/>
          </w:tcPr>
          <w:p w14:paraId="1095115F">
            <w:pPr>
              <w:widowControl/>
              <w:adjustRightInd/>
              <w:snapToGrid/>
              <w:spacing w:after="0"/>
              <w:jc w:val="center"/>
              <w:rPr>
                <w:rFonts w:ascii="宋体" w:hAnsi="宋体" w:eastAsia="宋体" w:cs="宋体"/>
                <w:kern w:val="0"/>
                <w:sz w:val="22"/>
                <w:szCs w:val="22"/>
              </w:rPr>
            </w:pPr>
          </w:p>
        </w:tc>
      </w:tr>
      <w:tr w14:paraId="131F38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5" w:hRule="atLeast"/>
          <w:jc w:val="center"/>
        </w:trPr>
        <w:tc>
          <w:tcPr>
            <w:tcW w:w="354" w:type="dxa"/>
            <w:vMerge w:val="continue"/>
            <w:vAlign w:val="center"/>
          </w:tcPr>
          <w:p w14:paraId="37CFB1DE">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65A5EA1E">
            <w:pPr>
              <w:widowControl/>
              <w:adjustRightInd/>
              <w:snapToGrid/>
              <w:spacing w:after="0"/>
              <w:jc w:val="center"/>
              <w:rPr>
                <w:rFonts w:ascii="宋体" w:hAnsi="宋体" w:eastAsia="宋体" w:cs="宋体"/>
                <w:bCs/>
                <w:kern w:val="0"/>
                <w:sz w:val="22"/>
                <w:szCs w:val="22"/>
              </w:rPr>
            </w:pPr>
          </w:p>
        </w:tc>
        <w:tc>
          <w:tcPr>
            <w:tcW w:w="7080" w:type="dxa"/>
            <w:vAlign w:val="center"/>
          </w:tcPr>
          <w:p w14:paraId="1B783D5A">
            <w:pPr>
              <w:widowControl/>
              <w:adjustRightInd w:val="0"/>
              <w:snapToGrid w:val="0"/>
              <w:spacing w:after="200"/>
              <w:jc w:val="left"/>
              <w:rPr>
                <w:rFonts w:hint="eastAsia" w:ascii="宋体" w:hAnsi="宋体" w:eastAsia="宋体" w:cs="宋体"/>
                <w:bCs/>
                <w:kern w:val="0"/>
                <w:sz w:val="22"/>
                <w:szCs w:val="22"/>
                <w:lang w:eastAsia="zh-CN"/>
              </w:rPr>
            </w:pPr>
            <w:r>
              <w:rPr>
                <w:rFonts w:hint="eastAsia" w:ascii="宋体" w:hAnsi="宋体" w:eastAsia="宋体" w:cs="宋体"/>
                <w:bCs/>
                <w:kern w:val="0"/>
                <w:sz w:val="22"/>
                <w:szCs w:val="22"/>
              </w:rPr>
              <w:t>加强大楼外墙面、屋面的巡查，及时排除和防止外墙面鼓起脱落、局部渗水等情况的发生。雨水井、污水井检查清理每年不少于2次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各室下水道保养清理疏通、沉水湾於积物清理，每年2次</w:t>
            </w:r>
            <w:r>
              <w:rPr>
                <w:rFonts w:hint="eastAsia" w:ascii="宋体" w:hAnsi="宋体" w:eastAsia="宋体" w:cs="宋体"/>
                <w:bCs/>
                <w:kern w:val="0"/>
                <w:sz w:val="22"/>
                <w:szCs w:val="22"/>
                <w:lang w:eastAsia="zh-CN"/>
              </w:rPr>
              <w:t>。</w:t>
            </w:r>
          </w:p>
        </w:tc>
        <w:tc>
          <w:tcPr>
            <w:tcW w:w="600" w:type="dxa"/>
            <w:vAlign w:val="center"/>
          </w:tcPr>
          <w:p w14:paraId="4CDD7522">
            <w:pPr>
              <w:widowControl/>
              <w:adjustRightInd/>
              <w:snapToGrid/>
              <w:spacing w:after="0"/>
              <w:jc w:val="center"/>
              <w:rPr>
                <w:rFonts w:ascii="宋体" w:hAnsi="宋体" w:eastAsia="宋体" w:cs="宋体"/>
                <w:bCs/>
                <w:kern w:val="0"/>
                <w:sz w:val="22"/>
                <w:szCs w:val="22"/>
              </w:rPr>
            </w:pPr>
            <w:r>
              <w:rPr>
                <w:rFonts w:ascii="宋体" w:hAnsi="宋体" w:eastAsia="宋体" w:cs="宋体"/>
                <w:bCs/>
                <w:kern w:val="0"/>
                <w:sz w:val="22"/>
                <w:szCs w:val="22"/>
              </w:rPr>
              <w:t>5</w:t>
            </w:r>
          </w:p>
        </w:tc>
        <w:tc>
          <w:tcPr>
            <w:tcW w:w="465" w:type="dxa"/>
            <w:vAlign w:val="center"/>
          </w:tcPr>
          <w:p w14:paraId="26FA9839">
            <w:pPr>
              <w:widowControl/>
              <w:adjustRightInd/>
              <w:snapToGrid/>
              <w:spacing w:after="0"/>
              <w:jc w:val="center"/>
              <w:rPr>
                <w:rFonts w:ascii="宋体" w:hAnsi="宋体" w:eastAsia="宋体" w:cs="宋体"/>
                <w:kern w:val="0"/>
                <w:sz w:val="22"/>
                <w:szCs w:val="22"/>
              </w:rPr>
            </w:pPr>
          </w:p>
        </w:tc>
        <w:tc>
          <w:tcPr>
            <w:tcW w:w="624" w:type="dxa"/>
            <w:vAlign w:val="center"/>
          </w:tcPr>
          <w:p w14:paraId="58399F26">
            <w:pPr>
              <w:widowControl/>
              <w:adjustRightInd/>
              <w:snapToGrid/>
              <w:spacing w:after="0"/>
              <w:jc w:val="center"/>
              <w:rPr>
                <w:rFonts w:ascii="宋体" w:hAnsi="宋体" w:eastAsia="宋体" w:cs="宋体"/>
                <w:kern w:val="0"/>
                <w:sz w:val="22"/>
                <w:szCs w:val="22"/>
              </w:rPr>
            </w:pPr>
          </w:p>
        </w:tc>
      </w:tr>
      <w:tr w14:paraId="5BEED6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62" w:hRule="atLeast"/>
          <w:jc w:val="center"/>
        </w:trPr>
        <w:tc>
          <w:tcPr>
            <w:tcW w:w="354" w:type="dxa"/>
            <w:vMerge w:val="continue"/>
            <w:vAlign w:val="center"/>
          </w:tcPr>
          <w:p w14:paraId="183BD55D">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37AAFBC1">
            <w:pPr>
              <w:widowControl/>
              <w:adjustRightInd/>
              <w:snapToGrid/>
              <w:spacing w:after="0"/>
              <w:jc w:val="center"/>
              <w:rPr>
                <w:rFonts w:ascii="宋体" w:hAnsi="宋体" w:eastAsia="宋体" w:cs="宋体"/>
                <w:bCs/>
                <w:kern w:val="0"/>
                <w:sz w:val="22"/>
                <w:szCs w:val="22"/>
              </w:rPr>
            </w:pPr>
          </w:p>
        </w:tc>
        <w:tc>
          <w:tcPr>
            <w:tcW w:w="7080" w:type="dxa"/>
            <w:vAlign w:val="center"/>
          </w:tcPr>
          <w:p w14:paraId="63E754A4">
            <w:pPr>
              <w:widowControl/>
              <w:adjustRightInd/>
              <w:snapToGrid/>
              <w:spacing w:after="0"/>
              <w:jc w:val="left"/>
              <w:rPr>
                <w:rFonts w:ascii="宋体" w:hAnsi="宋体" w:eastAsia="宋体" w:cs="宋体"/>
                <w:bCs/>
                <w:kern w:val="0"/>
                <w:sz w:val="22"/>
                <w:szCs w:val="22"/>
              </w:rPr>
            </w:pPr>
            <w:r>
              <w:rPr>
                <w:rFonts w:hint="eastAsia" w:ascii="宋体" w:hAnsi="宋体" w:eastAsia="宋体" w:cs="宋体"/>
                <w:bCs/>
                <w:kern w:val="0"/>
                <w:sz w:val="22"/>
                <w:szCs w:val="22"/>
              </w:rPr>
              <w:t>加强路面、广场、公共通道、门厅墙、天花、楼梯间墙面、窗户、扶手、踏步的巡查和维护工作，加强路灯、楼道灯等其他照明设施的巡查和检修工作，防止线路老化</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及时排除隐患，确保</w:t>
            </w:r>
            <w:r>
              <w:rPr>
                <w:rFonts w:hint="eastAsia" w:ascii="宋体" w:hAnsi="宋体" w:eastAsia="宋体" w:cs="宋体"/>
                <w:bCs/>
                <w:kern w:val="0"/>
                <w:sz w:val="22"/>
                <w:szCs w:val="22"/>
                <w:lang w:val="en-US" w:eastAsia="zh-CN"/>
              </w:rPr>
              <w:t>安全</w:t>
            </w:r>
            <w:r>
              <w:rPr>
                <w:rFonts w:hint="eastAsia" w:ascii="宋体" w:hAnsi="宋体" w:eastAsia="宋体" w:cs="宋体"/>
                <w:bCs/>
                <w:kern w:val="0"/>
                <w:sz w:val="22"/>
                <w:szCs w:val="22"/>
              </w:rPr>
              <w:t>。消防器材检修</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每月不少于1次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高配室各表检查登记</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每天1次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水电用量抄表及异常检查 ，每月2次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强电井、设备检修</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每月不少于1次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新风系统、水泵间检修</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每周1次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顶部渗水巡查雨天每天1次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门窗关闭</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每2小时1次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教室课桌等检修</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每季</w:t>
            </w:r>
            <w:r>
              <w:rPr>
                <w:rFonts w:hint="eastAsia" w:ascii="宋体" w:hAnsi="宋体" w:eastAsia="宋体" w:cs="宋体"/>
                <w:bCs/>
                <w:kern w:val="0"/>
                <w:sz w:val="22"/>
                <w:szCs w:val="22"/>
                <w:lang w:val="en-US" w:eastAsia="zh-CN"/>
              </w:rPr>
              <w:t>度</w:t>
            </w:r>
            <w:r>
              <w:rPr>
                <w:rFonts w:hint="eastAsia" w:ascii="宋体" w:hAnsi="宋体" w:eastAsia="宋体" w:cs="宋体"/>
                <w:bCs/>
                <w:kern w:val="0"/>
                <w:sz w:val="22"/>
                <w:szCs w:val="22"/>
              </w:rPr>
              <w:t>全面检修1次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照明检修</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每月全面检修1次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多媒体设备</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每季</w:t>
            </w:r>
            <w:r>
              <w:rPr>
                <w:rFonts w:hint="eastAsia" w:ascii="宋体" w:hAnsi="宋体" w:eastAsia="宋体" w:cs="宋体"/>
                <w:bCs/>
                <w:kern w:val="0"/>
                <w:sz w:val="22"/>
                <w:szCs w:val="22"/>
                <w:lang w:val="en-US" w:eastAsia="zh-CN"/>
              </w:rPr>
              <w:t>度</w:t>
            </w:r>
            <w:r>
              <w:rPr>
                <w:rFonts w:hint="eastAsia" w:ascii="宋体" w:hAnsi="宋体" w:eastAsia="宋体" w:cs="宋体"/>
                <w:bCs/>
                <w:kern w:val="0"/>
                <w:sz w:val="22"/>
                <w:szCs w:val="22"/>
              </w:rPr>
              <w:t>全面检修1次</w:t>
            </w:r>
            <w:r>
              <w:rPr>
                <w:rFonts w:hint="eastAsia" w:ascii="宋体" w:hAnsi="宋体" w:eastAsia="宋体" w:cs="宋体"/>
                <w:bCs/>
                <w:kern w:val="0"/>
                <w:sz w:val="22"/>
                <w:szCs w:val="22"/>
                <w:lang w:eastAsia="zh-CN"/>
              </w:rPr>
              <w:t>；物品收管，随时收管，每周巡检1次。</w:t>
            </w:r>
          </w:p>
        </w:tc>
        <w:tc>
          <w:tcPr>
            <w:tcW w:w="600" w:type="dxa"/>
            <w:vAlign w:val="center"/>
          </w:tcPr>
          <w:p w14:paraId="6F4F78E5">
            <w:pPr>
              <w:widowControl/>
              <w:adjustRightInd/>
              <w:snapToGrid/>
              <w:spacing w:after="0"/>
              <w:jc w:val="center"/>
              <w:rPr>
                <w:rFonts w:hint="default" w:ascii="宋体" w:hAnsi="宋体" w:eastAsia="宋体" w:cs="宋体"/>
                <w:bCs/>
                <w:kern w:val="0"/>
                <w:sz w:val="22"/>
                <w:szCs w:val="22"/>
                <w:lang w:val="en-US" w:eastAsia="zh-CN"/>
              </w:rPr>
            </w:pPr>
            <w:r>
              <w:rPr>
                <w:rFonts w:hint="eastAsia" w:ascii="宋体" w:hAnsi="宋体" w:eastAsia="宋体" w:cs="宋体"/>
                <w:bCs/>
                <w:kern w:val="0"/>
                <w:sz w:val="22"/>
                <w:szCs w:val="22"/>
                <w:lang w:val="en-US" w:eastAsia="zh-CN"/>
              </w:rPr>
              <w:t>10</w:t>
            </w:r>
          </w:p>
        </w:tc>
        <w:tc>
          <w:tcPr>
            <w:tcW w:w="465" w:type="dxa"/>
            <w:vAlign w:val="center"/>
          </w:tcPr>
          <w:p w14:paraId="57A3E5A8">
            <w:pPr>
              <w:widowControl/>
              <w:adjustRightInd/>
              <w:snapToGrid/>
              <w:spacing w:after="0"/>
              <w:jc w:val="center"/>
              <w:rPr>
                <w:rFonts w:ascii="宋体" w:hAnsi="宋体" w:eastAsia="宋体" w:cs="宋体"/>
                <w:kern w:val="0"/>
                <w:sz w:val="22"/>
                <w:szCs w:val="22"/>
              </w:rPr>
            </w:pPr>
          </w:p>
        </w:tc>
        <w:tc>
          <w:tcPr>
            <w:tcW w:w="624" w:type="dxa"/>
            <w:vAlign w:val="center"/>
          </w:tcPr>
          <w:p w14:paraId="006AA821">
            <w:pPr>
              <w:widowControl/>
              <w:adjustRightInd/>
              <w:snapToGrid/>
              <w:spacing w:after="0"/>
              <w:jc w:val="center"/>
              <w:rPr>
                <w:rFonts w:ascii="宋体" w:hAnsi="宋体" w:eastAsia="宋体" w:cs="宋体"/>
                <w:kern w:val="0"/>
                <w:sz w:val="22"/>
                <w:szCs w:val="22"/>
              </w:rPr>
            </w:pPr>
          </w:p>
        </w:tc>
      </w:tr>
      <w:tr w14:paraId="743909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62" w:hRule="atLeast"/>
          <w:jc w:val="center"/>
        </w:trPr>
        <w:tc>
          <w:tcPr>
            <w:tcW w:w="354" w:type="dxa"/>
            <w:vMerge w:val="continue"/>
            <w:vAlign w:val="center"/>
          </w:tcPr>
          <w:p w14:paraId="11AEEB70">
            <w:pPr>
              <w:widowControl/>
              <w:adjustRightInd/>
              <w:snapToGrid/>
              <w:spacing w:after="0"/>
              <w:jc w:val="center"/>
              <w:rPr>
                <w:rFonts w:ascii="宋体" w:hAnsi="宋体" w:eastAsia="宋体" w:cs="Times New Roman"/>
                <w:kern w:val="0"/>
                <w:sz w:val="22"/>
                <w:szCs w:val="22"/>
              </w:rPr>
            </w:pPr>
          </w:p>
        </w:tc>
        <w:tc>
          <w:tcPr>
            <w:tcW w:w="555" w:type="dxa"/>
            <w:vMerge w:val="continue"/>
            <w:vAlign w:val="center"/>
          </w:tcPr>
          <w:p w14:paraId="5C38FEC6">
            <w:pPr>
              <w:widowControl/>
              <w:adjustRightInd/>
              <w:snapToGrid/>
              <w:spacing w:after="0"/>
              <w:jc w:val="center"/>
              <w:rPr>
                <w:rFonts w:ascii="宋体" w:hAnsi="宋体" w:eastAsia="宋体" w:cs="宋体"/>
                <w:bCs/>
                <w:kern w:val="0"/>
                <w:sz w:val="22"/>
                <w:szCs w:val="22"/>
              </w:rPr>
            </w:pPr>
          </w:p>
        </w:tc>
        <w:tc>
          <w:tcPr>
            <w:tcW w:w="7080" w:type="dxa"/>
            <w:vAlign w:val="center"/>
          </w:tcPr>
          <w:p w14:paraId="78341817">
            <w:pPr>
              <w:widowControl/>
              <w:adjustRightInd/>
              <w:snapToGrid/>
              <w:spacing w:after="0"/>
              <w:jc w:val="left"/>
              <w:rPr>
                <w:rFonts w:hint="eastAsia" w:ascii="宋体" w:hAnsi="宋体" w:eastAsia="宋体" w:cs="宋体"/>
                <w:bCs/>
                <w:kern w:val="0"/>
                <w:sz w:val="22"/>
                <w:szCs w:val="22"/>
                <w:lang w:eastAsia="zh-CN"/>
              </w:rPr>
            </w:pPr>
            <w:r>
              <w:rPr>
                <w:rFonts w:hint="eastAsia" w:ascii="宋体" w:hAnsi="宋体" w:eastAsia="宋体" w:cs="宋体"/>
                <w:bCs/>
                <w:kern w:val="0"/>
                <w:sz w:val="22"/>
                <w:szCs w:val="22"/>
              </w:rPr>
              <w:t>广告机、班牌、电子屏、服务一体机运转情况</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rPr>
              <w:t>每天检查一次</w:t>
            </w:r>
            <w:r>
              <w:rPr>
                <w:rFonts w:hint="eastAsia" w:ascii="宋体" w:hAnsi="宋体" w:eastAsia="宋体" w:cs="宋体"/>
                <w:bCs/>
                <w:kern w:val="0"/>
                <w:sz w:val="22"/>
                <w:szCs w:val="22"/>
                <w:lang w:eastAsia="zh-CN"/>
              </w:rPr>
              <w:t>；</w:t>
            </w:r>
            <w:r>
              <w:rPr>
                <w:rFonts w:hint="eastAsia" w:ascii="宋体" w:hAnsi="宋体" w:eastAsia="宋体" w:cs="宋体"/>
                <w:bCs/>
                <w:kern w:val="0"/>
                <w:sz w:val="22"/>
                <w:szCs w:val="22"/>
                <w:lang w:val="en-US" w:eastAsia="zh-CN"/>
              </w:rPr>
              <w:t>橱窗</w:t>
            </w:r>
            <w:r>
              <w:rPr>
                <w:rFonts w:hint="eastAsia" w:ascii="宋体" w:hAnsi="宋体" w:eastAsia="宋体" w:cs="宋体"/>
                <w:bCs/>
                <w:kern w:val="0"/>
                <w:sz w:val="22"/>
                <w:szCs w:val="22"/>
              </w:rPr>
              <w:t>、立牌、展架、墙贴等环境布置整齐洁度、新旧破损度、更换时间等，经常检查，及时维修，沟通协调</w:t>
            </w:r>
            <w:r>
              <w:rPr>
                <w:rFonts w:hint="eastAsia" w:ascii="宋体" w:hAnsi="宋体" w:eastAsia="宋体" w:cs="宋体"/>
                <w:bCs/>
                <w:kern w:val="0"/>
                <w:sz w:val="22"/>
                <w:szCs w:val="22"/>
                <w:lang w:eastAsia="zh-CN"/>
              </w:rPr>
              <w:t>。</w:t>
            </w:r>
          </w:p>
        </w:tc>
        <w:tc>
          <w:tcPr>
            <w:tcW w:w="600" w:type="dxa"/>
            <w:vAlign w:val="center"/>
          </w:tcPr>
          <w:p w14:paraId="2276C8EE">
            <w:pPr>
              <w:widowControl/>
              <w:adjustRightInd/>
              <w:snapToGrid/>
              <w:spacing w:after="0"/>
              <w:jc w:val="center"/>
              <w:rPr>
                <w:rFonts w:ascii="宋体" w:hAnsi="宋体" w:eastAsia="宋体" w:cs="宋体"/>
                <w:bCs/>
                <w:kern w:val="0"/>
                <w:sz w:val="22"/>
                <w:szCs w:val="22"/>
              </w:rPr>
            </w:pPr>
            <w:r>
              <w:rPr>
                <w:rFonts w:ascii="宋体" w:hAnsi="宋体" w:eastAsia="宋体" w:cs="宋体"/>
                <w:bCs/>
                <w:kern w:val="0"/>
                <w:sz w:val="22"/>
                <w:szCs w:val="22"/>
              </w:rPr>
              <w:t>5</w:t>
            </w:r>
          </w:p>
        </w:tc>
        <w:tc>
          <w:tcPr>
            <w:tcW w:w="465" w:type="dxa"/>
            <w:vAlign w:val="center"/>
          </w:tcPr>
          <w:p w14:paraId="17CD26B3">
            <w:pPr>
              <w:widowControl/>
              <w:adjustRightInd/>
              <w:snapToGrid/>
              <w:spacing w:after="0"/>
              <w:jc w:val="center"/>
              <w:rPr>
                <w:rFonts w:ascii="宋体" w:hAnsi="宋体" w:eastAsia="宋体" w:cs="宋体"/>
                <w:kern w:val="0"/>
                <w:sz w:val="22"/>
                <w:szCs w:val="22"/>
              </w:rPr>
            </w:pPr>
          </w:p>
        </w:tc>
        <w:tc>
          <w:tcPr>
            <w:tcW w:w="624" w:type="dxa"/>
            <w:vAlign w:val="center"/>
          </w:tcPr>
          <w:p w14:paraId="3F8FA63E">
            <w:pPr>
              <w:widowControl/>
              <w:adjustRightInd/>
              <w:snapToGrid/>
              <w:spacing w:after="0"/>
              <w:jc w:val="center"/>
              <w:rPr>
                <w:rFonts w:ascii="宋体" w:hAnsi="宋体" w:eastAsia="宋体" w:cs="宋体"/>
                <w:kern w:val="0"/>
                <w:sz w:val="22"/>
                <w:szCs w:val="22"/>
              </w:rPr>
            </w:pPr>
          </w:p>
        </w:tc>
      </w:tr>
      <w:tr w14:paraId="14671E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909" w:type="dxa"/>
            <w:gridSpan w:val="2"/>
            <w:tcBorders>
              <w:bottom w:val="single" w:color="auto" w:sz="4" w:space="0"/>
            </w:tcBorders>
            <w:vAlign w:val="center"/>
          </w:tcPr>
          <w:p w14:paraId="0926E499">
            <w:pPr>
              <w:widowControl/>
              <w:adjustRightInd/>
              <w:snapToGrid/>
              <w:spacing w:after="0"/>
              <w:ind w:firstLine="325" w:firstLineChars="147"/>
              <w:jc w:val="left"/>
              <w:rPr>
                <w:rFonts w:ascii="宋体" w:hAnsi="宋体" w:eastAsia="宋体" w:cs="宋体"/>
                <w:b/>
                <w:kern w:val="0"/>
                <w:sz w:val="22"/>
                <w:szCs w:val="22"/>
              </w:rPr>
            </w:pPr>
            <w:r>
              <w:rPr>
                <w:rFonts w:hint="eastAsia" w:ascii="宋体" w:hAnsi="宋体" w:eastAsia="宋体" w:cs="宋体"/>
                <w:b/>
                <w:kern w:val="0"/>
                <w:sz w:val="22"/>
                <w:szCs w:val="22"/>
              </w:rPr>
              <w:t>合计得分</w:t>
            </w:r>
          </w:p>
        </w:tc>
        <w:tc>
          <w:tcPr>
            <w:tcW w:w="7080" w:type="dxa"/>
            <w:tcBorders>
              <w:bottom w:val="single" w:color="auto" w:sz="4" w:space="0"/>
            </w:tcBorders>
            <w:vAlign w:val="center"/>
          </w:tcPr>
          <w:p w14:paraId="039AFADA">
            <w:pPr>
              <w:widowControl/>
              <w:adjustRightInd/>
              <w:snapToGrid/>
              <w:spacing w:after="0"/>
              <w:jc w:val="left"/>
              <w:rPr>
                <w:rFonts w:ascii="宋体" w:hAnsi="宋体" w:eastAsia="宋体" w:cs="宋体"/>
                <w:bCs/>
                <w:kern w:val="0"/>
                <w:sz w:val="22"/>
                <w:szCs w:val="22"/>
              </w:rPr>
            </w:pPr>
          </w:p>
        </w:tc>
        <w:tc>
          <w:tcPr>
            <w:tcW w:w="600" w:type="dxa"/>
            <w:tcBorders>
              <w:bottom w:val="single" w:color="auto" w:sz="4" w:space="0"/>
            </w:tcBorders>
            <w:vAlign w:val="center"/>
          </w:tcPr>
          <w:p w14:paraId="5F347D0D">
            <w:pPr>
              <w:widowControl/>
              <w:adjustRightInd/>
              <w:snapToGrid/>
              <w:spacing w:after="0"/>
              <w:jc w:val="center"/>
              <w:rPr>
                <w:rFonts w:ascii="宋体" w:hAnsi="宋体" w:eastAsia="宋体" w:cs="宋体"/>
                <w:bCs/>
                <w:kern w:val="0"/>
                <w:sz w:val="22"/>
                <w:szCs w:val="22"/>
              </w:rPr>
            </w:pPr>
            <w:r>
              <w:rPr>
                <w:rFonts w:ascii="宋体" w:hAnsi="宋体" w:eastAsia="宋体" w:cs="宋体"/>
                <w:bCs/>
                <w:kern w:val="0"/>
                <w:sz w:val="22"/>
                <w:szCs w:val="22"/>
              </w:rPr>
              <w:t>100</w:t>
            </w:r>
          </w:p>
        </w:tc>
        <w:tc>
          <w:tcPr>
            <w:tcW w:w="465" w:type="dxa"/>
            <w:tcBorders>
              <w:bottom w:val="single" w:color="auto" w:sz="4" w:space="0"/>
            </w:tcBorders>
            <w:vAlign w:val="center"/>
          </w:tcPr>
          <w:p w14:paraId="58B4F574">
            <w:pPr>
              <w:widowControl/>
              <w:adjustRightInd/>
              <w:snapToGrid/>
              <w:spacing w:after="0"/>
              <w:jc w:val="center"/>
              <w:rPr>
                <w:rFonts w:ascii="宋体" w:hAnsi="宋体" w:eastAsia="宋体" w:cs="宋体"/>
                <w:kern w:val="0"/>
                <w:sz w:val="22"/>
                <w:szCs w:val="22"/>
              </w:rPr>
            </w:pPr>
          </w:p>
        </w:tc>
        <w:tc>
          <w:tcPr>
            <w:tcW w:w="624" w:type="dxa"/>
            <w:tcBorders>
              <w:bottom w:val="single" w:color="auto" w:sz="4" w:space="0"/>
            </w:tcBorders>
            <w:vAlign w:val="center"/>
          </w:tcPr>
          <w:p w14:paraId="5A88707C">
            <w:pPr>
              <w:widowControl/>
              <w:adjustRightInd/>
              <w:snapToGrid/>
              <w:spacing w:after="0"/>
              <w:jc w:val="center"/>
              <w:rPr>
                <w:rFonts w:ascii="宋体" w:hAnsi="宋体" w:eastAsia="宋体" w:cs="宋体"/>
                <w:kern w:val="0"/>
                <w:sz w:val="22"/>
                <w:szCs w:val="22"/>
              </w:rPr>
            </w:pPr>
          </w:p>
        </w:tc>
      </w:tr>
    </w:tbl>
    <w:p w14:paraId="3035B0A6">
      <w:pPr>
        <w:widowControl w:val="0"/>
        <w:adjustRightInd w:val="0"/>
        <w:snapToGrid w:val="0"/>
        <w:spacing w:after="200" w:line="300" w:lineRule="exact"/>
        <w:ind w:firstLine="602" w:firstLineChars="200"/>
        <w:jc w:val="center"/>
        <w:rPr>
          <w:rFonts w:ascii="黑体" w:hAnsi="仿宋" w:eastAsia="黑体" w:cs="仿宋"/>
          <w:b/>
          <w:bCs/>
          <w:kern w:val="0"/>
          <w:sz w:val="30"/>
          <w:szCs w:val="30"/>
          <w:lang w:val="en-US" w:eastAsia="zh-CN" w:bidi="ar-SA"/>
        </w:rPr>
      </w:pPr>
    </w:p>
    <w:p w14:paraId="3BA3DAD5">
      <w:pPr>
        <w:widowControl w:val="0"/>
        <w:adjustRightInd w:val="0"/>
        <w:snapToGrid w:val="0"/>
        <w:spacing w:after="200" w:line="300" w:lineRule="exact"/>
        <w:ind w:firstLine="600" w:firstLineChars="200"/>
        <w:jc w:val="center"/>
        <w:rPr>
          <w:rFonts w:cs="Times New Roman" w:asciiTheme="minorEastAsia" w:hAnsiTheme="minorEastAsia" w:eastAsiaTheme="minorEastAsia"/>
          <w:kern w:val="2"/>
          <w:sz w:val="28"/>
          <w:szCs w:val="28"/>
        </w:rPr>
      </w:pPr>
      <w:r>
        <w:rPr>
          <w:rFonts w:hint="eastAsia" w:ascii="黑体" w:hAnsi="仿宋" w:eastAsia="黑体" w:cs="仿宋"/>
          <w:b w:val="0"/>
          <w:bCs w:val="0"/>
          <w:kern w:val="0"/>
          <w:sz w:val="30"/>
          <w:szCs w:val="30"/>
          <w:lang w:val="en-US" w:eastAsia="zh-CN" w:bidi="ar-SA"/>
        </w:rPr>
        <w:t>自评单位：</w:t>
      </w:r>
      <w:r>
        <w:rPr>
          <w:rFonts w:hint="eastAsia" w:ascii="黑体" w:hAnsi="仿宋" w:eastAsia="黑体" w:cs="仿宋"/>
          <w:b w:val="0"/>
          <w:bCs w:val="0"/>
          <w:kern w:val="0"/>
          <w:sz w:val="30"/>
          <w:szCs w:val="30"/>
          <w:u w:val="single"/>
          <w:lang w:val="en-US" w:eastAsia="zh-CN" w:bidi="ar-SA"/>
        </w:rPr>
        <w:t xml:space="preserve">                     </w:t>
      </w:r>
      <w:r>
        <w:rPr>
          <w:rFonts w:hint="eastAsia" w:ascii="黑体" w:hAnsi="仿宋" w:eastAsia="黑体" w:cs="仿宋"/>
          <w:b w:val="0"/>
          <w:bCs w:val="0"/>
          <w:kern w:val="0"/>
          <w:sz w:val="30"/>
          <w:szCs w:val="30"/>
          <w:lang w:val="en-US" w:eastAsia="zh-CN" w:bidi="ar-SA"/>
        </w:rPr>
        <w:t xml:space="preserve"> </w:t>
      </w:r>
      <w:r>
        <w:rPr>
          <w:rFonts w:hint="eastAsia" w:cs="Times New Roman" w:asciiTheme="minorEastAsia" w:hAnsiTheme="minorEastAsia" w:eastAsiaTheme="minorEastAsia"/>
          <w:kern w:val="2"/>
          <w:sz w:val="28"/>
          <w:szCs w:val="28"/>
        </w:rPr>
        <w:t xml:space="preserve">      </w:t>
      </w:r>
    </w:p>
    <w:p w14:paraId="44B1A778"/>
    <w:p w14:paraId="0FAA06B1"/>
    <w:p w14:paraId="6FF70ABC"/>
    <w:p w14:paraId="495A0466"/>
    <w:p w14:paraId="1F440DA3"/>
    <w:p w14:paraId="32CBBCA7"/>
    <w:p w14:paraId="751FBEBA"/>
    <w:p w14:paraId="5E012D91"/>
    <w:p w14:paraId="5BB3675C"/>
    <w:p w14:paraId="34218E4C"/>
    <w:p w14:paraId="0DD54458"/>
    <w:p w14:paraId="64E47DF9">
      <w:pPr>
        <w:snapToGrid w:val="0"/>
        <w:jc w:val="center"/>
        <w:rPr>
          <w:rFonts w:hint="eastAsia" w:ascii="宋体" w:hAnsi="宋体" w:cs="宋体"/>
          <w:b/>
          <w:sz w:val="32"/>
          <w:szCs w:val="32"/>
        </w:rPr>
      </w:pPr>
      <w:r>
        <w:rPr>
          <w:rFonts w:hint="eastAsia" w:ascii="宋体" w:hAnsi="宋体" w:cs="宋体"/>
          <w:b/>
          <w:sz w:val="32"/>
          <w:szCs w:val="32"/>
        </w:rPr>
        <w:t xml:space="preserve">第四章  </w:t>
      </w:r>
      <w:bookmarkEnd w:id="36"/>
      <w:bookmarkEnd w:id="37"/>
      <w:bookmarkEnd w:id="38"/>
      <w:bookmarkEnd w:id="39"/>
      <w:bookmarkStart w:id="40" w:name="_Toc359856819"/>
      <w:bookmarkStart w:id="41" w:name="_Toc356371458"/>
      <w:bookmarkStart w:id="42" w:name="_Toc322352985"/>
      <w:bookmarkStart w:id="43" w:name="_Toc354491899"/>
      <w:r>
        <w:rPr>
          <w:rFonts w:hint="eastAsia" w:ascii="宋体" w:hAnsi="宋体" w:cs="宋体"/>
          <w:b/>
          <w:sz w:val="32"/>
          <w:szCs w:val="32"/>
        </w:rPr>
        <w:t>有关格式参考范例</w:t>
      </w:r>
      <w:bookmarkEnd w:id="40"/>
      <w:bookmarkEnd w:id="41"/>
      <w:bookmarkEnd w:id="42"/>
      <w:bookmarkEnd w:id="43"/>
    </w:p>
    <w:p w14:paraId="696858A3">
      <w:pPr>
        <w:snapToGrid w:val="0"/>
        <w:ind w:firstLine="1600"/>
        <w:outlineLvl w:val="0"/>
        <w:rPr>
          <w:rFonts w:hint="eastAsia" w:ascii="宋体" w:hAnsi="宋体" w:cs="宋体"/>
          <w:b/>
          <w:sz w:val="32"/>
          <w:szCs w:val="32"/>
        </w:rPr>
      </w:pPr>
    </w:p>
    <w:p w14:paraId="4E91A12C">
      <w:pPr>
        <w:snapToGrid w:val="0"/>
        <w:jc w:val="center"/>
        <w:outlineLvl w:val="0"/>
        <w:rPr>
          <w:rStyle w:val="199"/>
          <w:rFonts w:hint="eastAsia" w:ascii="宋体" w:hAnsi="宋体"/>
          <w:i w:val="0"/>
        </w:rPr>
      </w:pPr>
      <w:bookmarkStart w:id="44" w:name="_Toc359856820"/>
      <w:bookmarkStart w:id="45" w:name="_Toc359856821"/>
      <w:r>
        <w:rPr>
          <w:rStyle w:val="199"/>
          <w:rFonts w:hint="eastAsia" w:ascii="宋体" w:hAnsi="宋体"/>
          <w:i w:val="0"/>
        </w:rPr>
        <w:t>一、投标文件封面格式</w:t>
      </w:r>
    </w:p>
    <w:p w14:paraId="6A868E90">
      <w:pPr>
        <w:snapToGrid w:val="0"/>
        <w:jc w:val="center"/>
        <w:outlineLvl w:val="0"/>
        <w:rPr>
          <w:rStyle w:val="199"/>
          <w:rFonts w:hint="eastAsia" w:ascii="宋体" w:hAnsi="宋体"/>
          <w:i w:val="0"/>
        </w:rPr>
      </w:pPr>
    </w:p>
    <w:p w14:paraId="2E64791F">
      <w:pPr>
        <w:snapToGrid w:val="0"/>
        <w:spacing w:before="120" w:beforeLines="50" w:after="50"/>
        <w:ind w:firstLine="241" w:firstLineChars="100"/>
        <w:jc w:val="both"/>
        <w:rPr>
          <w:rFonts w:hint="eastAsia" w:ascii="宋体" w:hAnsi="宋体"/>
          <w:b/>
          <w:bCs/>
          <w:sz w:val="24"/>
          <w:szCs w:val="24"/>
        </w:rPr>
      </w:pPr>
      <w:r>
        <w:rPr>
          <w:rFonts w:hint="eastAsia" w:ascii="宋体" w:hAnsi="宋体"/>
          <w:b/>
          <w:bCs/>
          <w:sz w:val="24"/>
          <w:szCs w:val="24"/>
        </w:rPr>
        <w:t>1资格文件封面</w:t>
      </w:r>
      <w:bookmarkEnd w:id="44"/>
      <w:r>
        <w:rPr>
          <w:rFonts w:hint="eastAsia" w:ascii="宋体" w:hAnsi="宋体"/>
          <w:b/>
          <w:bCs/>
          <w:sz w:val="24"/>
          <w:szCs w:val="24"/>
        </w:rPr>
        <w:t>格式</w:t>
      </w:r>
    </w:p>
    <w:p w14:paraId="44B37E28">
      <w:pPr>
        <w:snapToGrid w:val="0"/>
        <w:ind w:firstLine="5520" w:firstLineChars="2300"/>
        <w:rPr>
          <w:rFonts w:hint="eastAsia" w:ascii="宋体" w:hAnsi="宋体"/>
          <w:sz w:val="24"/>
          <w:szCs w:val="24"/>
        </w:rPr>
      </w:pPr>
      <w:r>
        <w:rPr>
          <w:rFonts w:hint="eastAsia" w:ascii="宋体" w:hAnsi="宋体"/>
          <w:sz w:val="24"/>
          <w:szCs w:val="24"/>
          <w:u w:val="single"/>
        </w:rPr>
        <w:t xml:space="preserve"> 正本（副本）</w:t>
      </w:r>
    </w:p>
    <w:p w14:paraId="2314AAEF">
      <w:pPr>
        <w:snapToGrid w:val="0"/>
        <w:rPr>
          <w:rFonts w:hint="eastAsia" w:ascii="宋体" w:hAnsi="宋体"/>
          <w:sz w:val="24"/>
          <w:szCs w:val="24"/>
        </w:rPr>
      </w:pPr>
    </w:p>
    <w:p w14:paraId="7741FF8F">
      <w:pPr>
        <w:snapToGrid w:val="0"/>
        <w:ind w:firstLine="1682" w:firstLineChars="698"/>
        <w:rPr>
          <w:rFonts w:hint="eastAsia" w:ascii="宋体" w:hAnsi="宋体"/>
          <w:b/>
          <w:sz w:val="24"/>
          <w:szCs w:val="24"/>
        </w:rPr>
      </w:pPr>
    </w:p>
    <w:p w14:paraId="44F7D81C">
      <w:pPr>
        <w:snapToGrid w:val="0"/>
        <w:spacing w:before="120" w:beforeLines="50" w:after="50"/>
        <w:ind w:firstLine="2891" w:firstLineChars="1200"/>
        <w:jc w:val="both"/>
        <w:rPr>
          <w:rFonts w:hint="eastAsia" w:ascii="宋体" w:hAnsi="宋体"/>
          <w:b/>
          <w:bCs/>
          <w:sz w:val="24"/>
          <w:szCs w:val="24"/>
        </w:rPr>
      </w:pPr>
      <w:r>
        <w:rPr>
          <w:rFonts w:hint="eastAsia" w:ascii="宋体" w:hAnsi="宋体"/>
          <w:b/>
          <w:bCs/>
          <w:sz w:val="24"/>
          <w:szCs w:val="24"/>
        </w:rPr>
        <w:t>资  格  文  件</w:t>
      </w:r>
    </w:p>
    <w:p w14:paraId="51638803">
      <w:pPr>
        <w:snapToGrid w:val="0"/>
        <w:ind w:firstLine="1682" w:firstLineChars="698"/>
        <w:rPr>
          <w:rFonts w:hint="eastAsia" w:ascii="宋体" w:hAnsi="宋体"/>
          <w:b/>
          <w:sz w:val="24"/>
          <w:szCs w:val="24"/>
        </w:rPr>
      </w:pPr>
    </w:p>
    <w:p w14:paraId="5A938E4C">
      <w:pPr>
        <w:snapToGrid w:val="0"/>
        <w:ind w:firstLine="1682" w:firstLineChars="698"/>
        <w:rPr>
          <w:rFonts w:hint="eastAsia" w:ascii="宋体" w:hAnsi="宋体"/>
          <w:b/>
          <w:sz w:val="24"/>
          <w:szCs w:val="24"/>
        </w:rPr>
      </w:pPr>
    </w:p>
    <w:p w14:paraId="372C97EB">
      <w:pPr>
        <w:snapToGrid w:val="0"/>
        <w:ind w:firstLine="1682" w:firstLineChars="698"/>
        <w:rPr>
          <w:rFonts w:hint="eastAsia" w:ascii="宋体" w:hAnsi="宋体"/>
          <w:b/>
          <w:sz w:val="24"/>
          <w:szCs w:val="24"/>
        </w:rPr>
      </w:pPr>
    </w:p>
    <w:p w14:paraId="61692E52">
      <w:pPr>
        <w:snapToGrid w:val="0"/>
        <w:ind w:firstLine="1682" w:firstLineChars="698"/>
        <w:rPr>
          <w:rFonts w:hint="eastAsia" w:ascii="宋体" w:hAnsi="宋体"/>
          <w:b/>
          <w:sz w:val="24"/>
          <w:szCs w:val="24"/>
        </w:rPr>
      </w:pPr>
    </w:p>
    <w:p w14:paraId="3EF52F8C">
      <w:pPr>
        <w:snapToGrid w:val="0"/>
        <w:rPr>
          <w:rFonts w:hint="eastAsia" w:ascii="宋体" w:hAnsi="宋体"/>
          <w:sz w:val="24"/>
          <w:szCs w:val="24"/>
          <w:u w:val="single"/>
        </w:rPr>
      </w:pPr>
      <w:bookmarkStart w:id="46" w:name="_Toc357410802"/>
      <w:r>
        <w:rPr>
          <w:rFonts w:hint="eastAsia" w:ascii="宋体" w:hAnsi="宋体"/>
          <w:sz w:val="24"/>
          <w:szCs w:val="24"/>
        </w:rPr>
        <w:t>项目名称：</w:t>
      </w:r>
      <w:bookmarkEnd w:id="46"/>
      <w:r>
        <w:rPr>
          <w:rFonts w:hint="eastAsia" w:ascii="宋体" w:hAnsi="宋体"/>
          <w:sz w:val="24"/>
          <w:szCs w:val="24"/>
          <w:u w:val="single"/>
        </w:rPr>
        <w:t xml:space="preserve">                    </w:t>
      </w:r>
    </w:p>
    <w:p w14:paraId="73AB8E19">
      <w:pPr>
        <w:pStyle w:val="23"/>
        <w:rPr>
          <w:rFonts w:hint="eastAsia" w:ascii="宋体" w:hAnsi="宋体" w:eastAsia="宋体"/>
          <w:sz w:val="24"/>
          <w:szCs w:val="24"/>
        </w:rPr>
      </w:pPr>
    </w:p>
    <w:p w14:paraId="7D7548C0">
      <w:pPr>
        <w:snapToGrid w:val="0"/>
        <w:rPr>
          <w:rFonts w:hint="eastAsia" w:ascii="宋体" w:hAnsi="宋体"/>
          <w:sz w:val="24"/>
          <w:szCs w:val="24"/>
          <w:u w:val="single"/>
        </w:rPr>
      </w:pPr>
      <w:bookmarkStart w:id="47" w:name="_Toc357410803"/>
      <w:r>
        <w:rPr>
          <w:rFonts w:hint="eastAsia" w:ascii="宋体" w:hAnsi="宋体"/>
          <w:sz w:val="24"/>
          <w:szCs w:val="24"/>
        </w:rPr>
        <w:t>项目编号：</w:t>
      </w:r>
      <w:bookmarkEnd w:id="47"/>
      <w:r>
        <w:rPr>
          <w:rFonts w:hint="eastAsia" w:ascii="宋体" w:hAnsi="宋体"/>
          <w:sz w:val="24"/>
          <w:szCs w:val="24"/>
          <w:u w:val="single"/>
        </w:rPr>
        <w:t xml:space="preserve">                    </w:t>
      </w:r>
    </w:p>
    <w:p w14:paraId="662567BC">
      <w:pPr>
        <w:pStyle w:val="23"/>
        <w:rPr>
          <w:rFonts w:hint="eastAsia" w:ascii="宋体" w:hAnsi="宋体" w:eastAsia="宋体"/>
          <w:sz w:val="24"/>
          <w:szCs w:val="24"/>
        </w:rPr>
      </w:pPr>
    </w:p>
    <w:p w14:paraId="05CBAB86">
      <w:pPr>
        <w:snapToGrid w:val="0"/>
        <w:rPr>
          <w:rFonts w:hint="default" w:ascii="宋体" w:hAnsi="宋体" w:eastAsia="宋体"/>
          <w:sz w:val="24"/>
          <w:szCs w:val="24"/>
          <w:u w:val="single"/>
          <w:lang w:val="en-US" w:eastAsia="zh-CN"/>
        </w:rPr>
      </w:pPr>
      <w:bookmarkStart w:id="48" w:name="_Toc357410804"/>
      <w:r>
        <w:rPr>
          <w:rFonts w:hint="eastAsia" w:ascii="宋体" w:hAnsi="宋体"/>
          <w:sz w:val="24"/>
          <w:szCs w:val="24"/>
        </w:rPr>
        <w:t>投标人：</w:t>
      </w:r>
      <w:r>
        <w:rPr>
          <w:rFonts w:hint="eastAsia" w:ascii="宋体" w:hAnsi="宋体"/>
          <w:sz w:val="24"/>
          <w:szCs w:val="24"/>
          <w:u w:val="single"/>
        </w:rPr>
        <w:t xml:space="preserve">  （盖单位公章）</w:t>
      </w:r>
      <w:bookmarkEnd w:id="48"/>
      <w:r>
        <w:rPr>
          <w:rFonts w:hint="eastAsia" w:ascii="宋体" w:hAnsi="宋体"/>
          <w:sz w:val="24"/>
          <w:szCs w:val="24"/>
          <w:u w:val="single"/>
          <w:lang w:val="en-US" w:eastAsia="zh-CN"/>
        </w:rPr>
        <w:t xml:space="preserve">      </w:t>
      </w:r>
    </w:p>
    <w:p w14:paraId="1C10C4F1">
      <w:pPr>
        <w:pStyle w:val="23"/>
        <w:rPr>
          <w:rFonts w:hint="eastAsia" w:ascii="宋体" w:hAnsi="宋体" w:eastAsia="宋体"/>
          <w:sz w:val="24"/>
          <w:szCs w:val="24"/>
        </w:rPr>
      </w:pPr>
    </w:p>
    <w:p w14:paraId="0193D538">
      <w:pPr>
        <w:snapToGrid w:val="0"/>
        <w:rPr>
          <w:rFonts w:hint="eastAsia" w:ascii="宋体" w:hAnsi="宋体"/>
          <w:sz w:val="28"/>
          <w:szCs w:val="28"/>
        </w:rPr>
      </w:pPr>
      <w:bookmarkStart w:id="49" w:name="_Toc357410805"/>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月 </w:t>
      </w:r>
      <w:r>
        <w:rPr>
          <w:rFonts w:hint="eastAsia" w:ascii="宋体" w:hAnsi="宋体"/>
          <w:sz w:val="24"/>
          <w:szCs w:val="24"/>
          <w:u w:val="single"/>
        </w:rPr>
        <w:t xml:space="preserve">    </w:t>
      </w:r>
      <w:r>
        <w:rPr>
          <w:rFonts w:hint="eastAsia" w:ascii="宋体" w:hAnsi="宋体"/>
          <w:sz w:val="24"/>
          <w:szCs w:val="24"/>
        </w:rPr>
        <w:t>日</w:t>
      </w:r>
      <w:bookmarkEnd w:id="49"/>
      <w:r>
        <w:rPr>
          <w:rFonts w:hint="eastAsia" w:ascii="宋体" w:hAnsi="宋体"/>
          <w:sz w:val="24"/>
          <w:szCs w:val="24"/>
        </w:rPr>
        <w:t xml:space="preserve"> </w:t>
      </w:r>
      <w:r>
        <w:rPr>
          <w:rFonts w:hint="eastAsia" w:ascii="宋体" w:hAnsi="宋体"/>
          <w:sz w:val="28"/>
          <w:szCs w:val="28"/>
        </w:rPr>
        <w:t xml:space="preserve">       </w:t>
      </w:r>
    </w:p>
    <w:p w14:paraId="18343801">
      <w:pPr>
        <w:snapToGrid w:val="0"/>
        <w:spacing w:before="120" w:beforeLines="50" w:after="50"/>
        <w:rPr>
          <w:rFonts w:hint="eastAsia" w:ascii="宋体" w:hAnsi="宋体"/>
          <w:b/>
          <w:sz w:val="28"/>
          <w:szCs w:val="28"/>
        </w:rPr>
      </w:pPr>
    </w:p>
    <w:p w14:paraId="533B8DFD">
      <w:pPr>
        <w:snapToGrid w:val="0"/>
        <w:spacing w:before="120" w:beforeLines="50" w:after="50"/>
        <w:rPr>
          <w:rFonts w:hint="eastAsia" w:ascii="宋体" w:hAnsi="宋体"/>
          <w:b/>
          <w:sz w:val="28"/>
          <w:szCs w:val="28"/>
        </w:rPr>
      </w:pPr>
    </w:p>
    <w:p w14:paraId="6DB7A126">
      <w:pPr>
        <w:rPr>
          <w:rFonts w:hint="eastAsia" w:ascii="宋体" w:hAnsi="宋体"/>
          <w:b/>
          <w:sz w:val="28"/>
          <w:szCs w:val="28"/>
        </w:rPr>
      </w:pPr>
    </w:p>
    <w:p w14:paraId="1F39F4D6">
      <w:pPr>
        <w:pStyle w:val="63"/>
        <w:ind w:left="480" w:firstLine="560"/>
        <w:rPr>
          <w:rFonts w:hint="eastAsia" w:ascii="宋体" w:hAnsi="宋体"/>
          <w:sz w:val="28"/>
          <w:szCs w:val="28"/>
        </w:rPr>
      </w:pPr>
    </w:p>
    <w:p w14:paraId="069267CB">
      <w:pPr>
        <w:snapToGrid w:val="0"/>
        <w:ind w:firstLine="281" w:firstLineChars="100"/>
        <w:rPr>
          <w:rFonts w:hint="eastAsia" w:ascii="宋体" w:hAnsi="宋体"/>
          <w:sz w:val="28"/>
          <w:szCs w:val="28"/>
        </w:rPr>
      </w:pPr>
      <w:r>
        <w:rPr>
          <w:rFonts w:ascii="宋体" w:hAnsi="宋体"/>
          <w:b/>
          <w:bCs/>
          <w:sz w:val="28"/>
          <w:szCs w:val="28"/>
        </w:rPr>
        <w:br w:type="page"/>
      </w:r>
      <w:r>
        <w:rPr>
          <w:rFonts w:hint="eastAsia" w:ascii="宋体" w:hAnsi="宋体"/>
          <w:b/>
          <w:bCs/>
          <w:sz w:val="28"/>
          <w:szCs w:val="28"/>
        </w:rPr>
        <w:t>2商务技术文件封面格式：</w:t>
      </w:r>
      <w:r>
        <w:rPr>
          <w:rFonts w:ascii="宋体" w:hAnsi="宋体"/>
          <w:b/>
          <w:sz w:val="28"/>
          <w:szCs w:val="28"/>
        </w:rPr>
        <w:t xml:space="preserve"> </w:t>
      </w:r>
      <w:r>
        <w:rPr>
          <w:rFonts w:hint="eastAsia" w:ascii="宋体" w:hAnsi="宋体"/>
          <w:sz w:val="28"/>
          <w:szCs w:val="28"/>
        </w:rPr>
        <w:t xml:space="preserve">              </w:t>
      </w:r>
    </w:p>
    <w:p w14:paraId="2A976F64">
      <w:pPr>
        <w:snapToGrid w:val="0"/>
        <w:ind w:firstLine="5520" w:firstLineChars="2300"/>
        <w:rPr>
          <w:rFonts w:hint="eastAsia" w:ascii="宋体" w:hAnsi="宋体"/>
          <w:sz w:val="24"/>
          <w:szCs w:val="24"/>
        </w:rPr>
      </w:pPr>
      <w:r>
        <w:rPr>
          <w:rFonts w:hint="eastAsia" w:ascii="宋体" w:hAnsi="宋体"/>
          <w:sz w:val="24"/>
          <w:szCs w:val="24"/>
          <w:u w:val="single"/>
        </w:rPr>
        <w:t xml:space="preserve"> 正本（副本）</w:t>
      </w:r>
    </w:p>
    <w:p w14:paraId="50A9A802">
      <w:pPr>
        <w:snapToGrid w:val="0"/>
        <w:rPr>
          <w:rFonts w:hint="eastAsia" w:ascii="宋体" w:hAnsi="宋体"/>
          <w:sz w:val="24"/>
          <w:szCs w:val="24"/>
        </w:rPr>
      </w:pPr>
    </w:p>
    <w:p w14:paraId="467A0537">
      <w:pPr>
        <w:snapToGrid w:val="0"/>
        <w:spacing w:before="120" w:beforeLines="50" w:after="50"/>
        <w:rPr>
          <w:rFonts w:ascii="宋体" w:hAnsi="宋体"/>
          <w:sz w:val="24"/>
          <w:szCs w:val="24"/>
        </w:rPr>
      </w:pPr>
    </w:p>
    <w:p w14:paraId="23D2E0DF">
      <w:pPr>
        <w:snapToGrid w:val="0"/>
        <w:spacing w:before="120" w:beforeLines="50" w:after="50"/>
        <w:rPr>
          <w:rFonts w:ascii="宋体" w:hAnsi="宋体"/>
          <w:b/>
          <w:bCs/>
          <w:sz w:val="24"/>
          <w:szCs w:val="24"/>
        </w:rPr>
      </w:pPr>
      <w:r>
        <w:rPr>
          <w:rFonts w:ascii="宋体" w:hAnsi="宋体"/>
          <w:sz w:val="24"/>
          <w:szCs w:val="24"/>
        </w:rPr>
        <w:t xml:space="preserve">                                                    </w:t>
      </w:r>
    </w:p>
    <w:p w14:paraId="1E931208">
      <w:pPr>
        <w:snapToGrid w:val="0"/>
        <w:spacing w:before="120" w:beforeLines="50" w:after="50"/>
        <w:ind w:firstLine="2891" w:firstLineChars="1200"/>
        <w:jc w:val="both"/>
        <w:rPr>
          <w:rFonts w:ascii="宋体" w:hAnsi="宋体"/>
          <w:b/>
          <w:bCs/>
          <w:sz w:val="24"/>
          <w:szCs w:val="24"/>
        </w:rPr>
      </w:pPr>
      <w:r>
        <w:rPr>
          <w:rFonts w:hint="eastAsia" w:ascii="宋体" w:hAnsi="宋体"/>
          <w:b/>
          <w:bCs/>
          <w:sz w:val="24"/>
          <w:szCs w:val="24"/>
        </w:rPr>
        <w:t>商务技术文件</w:t>
      </w:r>
    </w:p>
    <w:p w14:paraId="62C70A32">
      <w:pPr>
        <w:snapToGrid w:val="0"/>
        <w:rPr>
          <w:rFonts w:hint="eastAsia" w:ascii="宋体" w:hAnsi="宋体"/>
          <w:sz w:val="24"/>
          <w:szCs w:val="24"/>
        </w:rPr>
      </w:pPr>
    </w:p>
    <w:p w14:paraId="7523DF98">
      <w:pPr>
        <w:snapToGrid w:val="0"/>
        <w:rPr>
          <w:rFonts w:hint="eastAsia" w:ascii="宋体" w:hAnsi="宋体"/>
          <w:sz w:val="24"/>
          <w:szCs w:val="24"/>
        </w:rPr>
      </w:pPr>
    </w:p>
    <w:p w14:paraId="35F1EA9F">
      <w:pPr>
        <w:snapToGrid w:val="0"/>
        <w:rPr>
          <w:rFonts w:hint="eastAsia" w:ascii="宋体" w:hAnsi="宋体"/>
          <w:sz w:val="24"/>
          <w:szCs w:val="24"/>
          <w:u w:val="single"/>
        </w:rPr>
      </w:pPr>
      <w:r>
        <w:rPr>
          <w:rFonts w:hint="eastAsia" w:ascii="宋体" w:hAnsi="宋体"/>
          <w:sz w:val="24"/>
          <w:szCs w:val="24"/>
        </w:rPr>
        <w:t>项目名称：</w:t>
      </w:r>
      <w:r>
        <w:rPr>
          <w:rFonts w:hint="eastAsia" w:ascii="宋体" w:hAnsi="宋体"/>
          <w:sz w:val="24"/>
          <w:szCs w:val="24"/>
          <w:u w:val="single"/>
        </w:rPr>
        <w:t xml:space="preserve">                    </w:t>
      </w:r>
    </w:p>
    <w:p w14:paraId="46498C50">
      <w:pPr>
        <w:pStyle w:val="23"/>
        <w:rPr>
          <w:rFonts w:hint="eastAsia" w:ascii="宋体" w:hAnsi="宋体" w:eastAsia="宋体"/>
          <w:sz w:val="24"/>
          <w:szCs w:val="24"/>
        </w:rPr>
      </w:pPr>
    </w:p>
    <w:p w14:paraId="065BB019">
      <w:pPr>
        <w:snapToGrid w:val="0"/>
        <w:rPr>
          <w:rFonts w:hint="eastAsia" w:ascii="宋体" w:hAnsi="宋体"/>
          <w:sz w:val="24"/>
          <w:szCs w:val="24"/>
          <w:u w:val="single"/>
        </w:rPr>
      </w:pPr>
      <w:r>
        <w:rPr>
          <w:rFonts w:hint="eastAsia" w:ascii="宋体" w:hAnsi="宋体"/>
          <w:sz w:val="24"/>
          <w:szCs w:val="24"/>
        </w:rPr>
        <w:t>项目编号：</w:t>
      </w:r>
      <w:r>
        <w:rPr>
          <w:rFonts w:hint="eastAsia" w:ascii="宋体" w:hAnsi="宋体"/>
          <w:sz w:val="24"/>
          <w:szCs w:val="24"/>
          <w:u w:val="single"/>
        </w:rPr>
        <w:t xml:space="preserve">                    </w:t>
      </w:r>
    </w:p>
    <w:p w14:paraId="1620E1A7">
      <w:pPr>
        <w:pStyle w:val="23"/>
        <w:rPr>
          <w:rFonts w:hint="eastAsia" w:ascii="宋体" w:hAnsi="宋体" w:eastAsia="宋体"/>
          <w:sz w:val="24"/>
          <w:szCs w:val="24"/>
        </w:rPr>
      </w:pPr>
    </w:p>
    <w:p w14:paraId="5C0EE4D2">
      <w:pPr>
        <w:snapToGrid w:val="0"/>
        <w:rPr>
          <w:rFonts w:hint="default" w:ascii="宋体" w:hAnsi="宋体" w:eastAsia="宋体"/>
          <w:sz w:val="24"/>
          <w:szCs w:val="24"/>
          <w:u w:val="single"/>
          <w:lang w:val="en-US" w:eastAsia="zh-CN"/>
        </w:rPr>
      </w:pPr>
      <w:r>
        <w:rPr>
          <w:rFonts w:hint="eastAsia" w:ascii="宋体" w:hAnsi="宋体"/>
          <w:sz w:val="24"/>
          <w:szCs w:val="24"/>
        </w:rPr>
        <w:t>投标人：</w:t>
      </w:r>
      <w:r>
        <w:rPr>
          <w:rFonts w:hint="eastAsia" w:ascii="宋体" w:hAnsi="宋体"/>
          <w:sz w:val="24"/>
          <w:szCs w:val="24"/>
          <w:u w:val="single"/>
        </w:rPr>
        <w:t xml:space="preserve">  （盖单位公章）</w:t>
      </w:r>
      <w:r>
        <w:rPr>
          <w:rFonts w:hint="eastAsia" w:ascii="宋体" w:hAnsi="宋体"/>
          <w:sz w:val="24"/>
          <w:szCs w:val="24"/>
          <w:u w:val="single"/>
          <w:lang w:val="en-US" w:eastAsia="zh-CN"/>
        </w:rPr>
        <w:t xml:space="preserve">      </w:t>
      </w:r>
    </w:p>
    <w:p w14:paraId="084000C8">
      <w:pPr>
        <w:pStyle w:val="23"/>
        <w:rPr>
          <w:rFonts w:hint="eastAsia" w:ascii="宋体" w:hAnsi="宋体" w:eastAsia="宋体"/>
          <w:sz w:val="24"/>
          <w:szCs w:val="24"/>
        </w:rPr>
      </w:pPr>
    </w:p>
    <w:p w14:paraId="77DABF9A">
      <w:pPr>
        <w:snapToGrid w:val="0"/>
        <w:rPr>
          <w:rFonts w:hint="eastAsia"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月 </w:t>
      </w:r>
      <w:r>
        <w:rPr>
          <w:rFonts w:hint="eastAsia" w:ascii="宋体" w:hAnsi="宋体"/>
          <w:sz w:val="24"/>
          <w:szCs w:val="24"/>
          <w:u w:val="single"/>
        </w:rPr>
        <w:t xml:space="preserve">    </w:t>
      </w:r>
      <w:r>
        <w:rPr>
          <w:rFonts w:hint="eastAsia" w:ascii="宋体" w:hAnsi="宋体"/>
          <w:sz w:val="24"/>
          <w:szCs w:val="24"/>
        </w:rPr>
        <w:t xml:space="preserve">日        </w:t>
      </w:r>
    </w:p>
    <w:p w14:paraId="2E8C5DD5">
      <w:pPr>
        <w:rPr>
          <w:rFonts w:hint="eastAsia" w:ascii="宋体" w:hAnsi="宋体"/>
          <w:sz w:val="24"/>
          <w:szCs w:val="24"/>
        </w:rPr>
      </w:pPr>
    </w:p>
    <w:p w14:paraId="48D01F64">
      <w:pPr>
        <w:snapToGrid w:val="0"/>
        <w:jc w:val="center"/>
        <w:outlineLvl w:val="0"/>
        <w:rPr>
          <w:rStyle w:val="78"/>
          <w:rFonts w:hint="eastAsia" w:ascii="宋体" w:hAnsi="宋体"/>
          <w:i w:val="0"/>
        </w:rPr>
      </w:pPr>
    </w:p>
    <w:p w14:paraId="1CF9B62C">
      <w:pPr>
        <w:snapToGrid w:val="0"/>
        <w:spacing w:before="120" w:beforeLines="50" w:after="50"/>
        <w:rPr>
          <w:rFonts w:ascii="宋体" w:hAnsi="宋体"/>
          <w:b/>
          <w:sz w:val="28"/>
          <w:szCs w:val="28"/>
        </w:rPr>
      </w:pPr>
      <w:r>
        <w:rPr>
          <w:rFonts w:ascii="宋体" w:hAnsi="宋体"/>
          <w:b/>
          <w:bCs/>
          <w:sz w:val="28"/>
          <w:szCs w:val="28"/>
        </w:rPr>
        <w:br w:type="page"/>
      </w:r>
      <w:r>
        <w:rPr>
          <w:rFonts w:hint="eastAsia" w:ascii="宋体" w:hAnsi="宋体"/>
          <w:b/>
          <w:bCs/>
          <w:sz w:val="28"/>
          <w:szCs w:val="28"/>
        </w:rPr>
        <w:t>3报价文件封面格式：</w:t>
      </w:r>
      <w:r>
        <w:rPr>
          <w:rFonts w:ascii="宋体" w:hAnsi="宋体"/>
          <w:b/>
          <w:sz w:val="28"/>
          <w:szCs w:val="28"/>
        </w:rPr>
        <w:t xml:space="preserve"> </w:t>
      </w:r>
    </w:p>
    <w:p w14:paraId="483EC107">
      <w:pPr>
        <w:snapToGrid w:val="0"/>
        <w:ind w:firstLine="4560" w:firstLineChars="1900"/>
        <w:rPr>
          <w:rFonts w:hint="eastAsia" w:ascii="宋体" w:hAnsi="宋体"/>
          <w:sz w:val="24"/>
          <w:szCs w:val="24"/>
        </w:rPr>
      </w:pPr>
      <w:r>
        <w:rPr>
          <w:rFonts w:hint="eastAsia" w:ascii="宋体" w:hAnsi="宋体"/>
          <w:sz w:val="24"/>
          <w:szCs w:val="24"/>
          <w:u w:val="single"/>
        </w:rPr>
        <w:t xml:space="preserve"> 正本（副本）</w:t>
      </w:r>
    </w:p>
    <w:p w14:paraId="0DF2BCED">
      <w:pPr>
        <w:pStyle w:val="23"/>
        <w:rPr>
          <w:rFonts w:ascii="宋体" w:hAnsi="宋体" w:eastAsia="宋体"/>
          <w:sz w:val="24"/>
          <w:szCs w:val="24"/>
        </w:rPr>
      </w:pPr>
    </w:p>
    <w:p w14:paraId="08FED684">
      <w:pPr>
        <w:snapToGrid w:val="0"/>
        <w:spacing w:before="120" w:beforeLines="50" w:after="50"/>
        <w:rPr>
          <w:rFonts w:ascii="宋体" w:hAnsi="宋体"/>
          <w:b/>
          <w:bCs/>
          <w:sz w:val="24"/>
          <w:szCs w:val="24"/>
        </w:rPr>
      </w:pPr>
      <w:r>
        <w:rPr>
          <w:rFonts w:ascii="宋体" w:hAnsi="宋体"/>
          <w:sz w:val="24"/>
          <w:szCs w:val="24"/>
        </w:rPr>
        <w:t xml:space="preserve">                                                    </w:t>
      </w:r>
    </w:p>
    <w:p w14:paraId="26D3BEF1">
      <w:pPr>
        <w:snapToGrid w:val="0"/>
        <w:spacing w:before="120" w:beforeLines="50" w:after="50"/>
        <w:ind w:firstLine="2891" w:firstLineChars="1200"/>
        <w:jc w:val="both"/>
        <w:rPr>
          <w:rFonts w:hint="eastAsia" w:ascii="宋体" w:hAnsi="宋体"/>
          <w:b/>
          <w:bCs/>
          <w:sz w:val="24"/>
          <w:szCs w:val="24"/>
        </w:rPr>
      </w:pPr>
      <w:r>
        <w:rPr>
          <w:rFonts w:hint="eastAsia" w:ascii="宋体" w:hAnsi="宋体"/>
          <w:b/>
          <w:bCs/>
          <w:sz w:val="24"/>
          <w:szCs w:val="24"/>
        </w:rPr>
        <w:t>报  价 文 件</w:t>
      </w:r>
    </w:p>
    <w:p w14:paraId="478CE063">
      <w:pPr>
        <w:pStyle w:val="169"/>
        <w:ind w:firstLine="560"/>
        <w:rPr>
          <w:rFonts w:hint="eastAsia"/>
          <w:sz w:val="24"/>
          <w:szCs w:val="24"/>
        </w:rPr>
      </w:pPr>
    </w:p>
    <w:p w14:paraId="322F7EEC">
      <w:pPr>
        <w:snapToGrid w:val="0"/>
        <w:rPr>
          <w:rFonts w:hint="eastAsia" w:ascii="宋体" w:hAnsi="宋体"/>
          <w:sz w:val="24"/>
          <w:szCs w:val="24"/>
        </w:rPr>
      </w:pPr>
    </w:p>
    <w:p w14:paraId="1B11F4FD">
      <w:pPr>
        <w:snapToGrid w:val="0"/>
        <w:rPr>
          <w:rFonts w:hint="eastAsia" w:ascii="宋体" w:hAnsi="宋体"/>
          <w:sz w:val="24"/>
          <w:szCs w:val="24"/>
          <w:u w:val="single"/>
        </w:rPr>
      </w:pPr>
      <w:r>
        <w:rPr>
          <w:rFonts w:hint="eastAsia" w:ascii="宋体" w:hAnsi="宋体"/>
          <w:sz w:val="24"/>
          <w:szCs w:val="24"/>
        </w:rPr>
        <w:t>项目名称：</w:t>
      </w:r>
      <w:r>
        <w:rPr>
          <w:rFonts w:hint="eastAsia" w:ascii="宋体" w:hAnsi="宋体"/>
          <w:sz w:val="24"/>
          <w:szCs w:val="24"/>
          <w:u w:val="single"/>
        </w:rPr>
        <w:t xml:space="preserve">                    </w:t>
      </w:r>
    </w:p>
    <w:p w14:paraId="6C74C654">
      <w:pPr>
        <w:pStyle w:val="23"/>
        <w:rPr>
          <w:rFonts w:hint="eastAsia" w:ascii="宋体" w:hAnsi="宋体" w:eastAsia="宋体"/>
          <w:sz w:val="24"/>
          <w:szCs w:val="24"/>
        </w:rPr>
      </w:pPr>
    </w:p>
    <w:p w14:paraId="1368EAD1">
      <w:pPr>
        <w:snapToGrid w:val="0"/>
        <w:rPr>
          <w:rFonts w:hint="eastAsia" w:ascii="宋体" w:hAnsi="宋体"/>
          <w:sz w:val="24"/>
          <w:szCs w:val="24"/>
          <w:u w:val="single"/>
        </w:rPr>
      </w:pPr>
      <w:r>
        <w:rPr>
          <w:rFonts w:hint="eastAsia" w:ascii="宋体" w:hAnsi="宋体"/>
          <w:sz w:val="24"/>
          <w:szCs w:val="24"/>
        </w:rPr>
        <w:t>项目编号：</w:t>
      </w:r>
      <w:r>
        <w:rPr>
          <w:rFonts w:hint="eastAsia" w:ascii="宋体" w:hAnsi="宋体"/>
          <w:sz w:val="24"/>
          <w:szCs w:val="24"/>
          <w:u w:val="single"/>
        </w:rPr>
        <w:t xml:space="preserve">                    </w:t>
      </w:r>
    </w:p>
    <w:p w14:paraId="04183E5F">
      <w:pPr>
        <w:pStyle w:val="23"/>
        <w:rPr>
          <w:rFonts w:hint="eastAsia" w:ascii="宋体" w:hAnsi="宋体" w:eastAsia="宋体"/>
          <w:sz w:val="24"/>
          <w:szCs w:val="24"/>
        </w:rPr>
      </w:pPr>
    </w:p>
    <w:p w14:paraId="6DF6F4B9">
      <w:pPr>
        <w:snapToGrid w:val="0"/>
        <w:rPr>
          <w:rFonts w:hint="default" w:ascii="宋体" w:hAnsi="宋体" w:eastAsia="宋体"/>
          <w:sz w:val="24"/>
          <w:szCs w:val="24"/>
          <w:u w:val="single"/>
          <w:lang w:val="en-US" w:eastAsia="zh-CN"/>
        </w:rPr>
      </w:pPr>
      <w:r>
        <w:rPr>
          <w:rFonts w:hint="eastAsia" w:ascii="宋体" w:hAnsi="宋体"/>
          <w:sz w:val="24"/>
          <w:szCs w:val="24"/>
        </w:rPr>
        <w:t>投标人：</w:t>
      </w:r>
      <w:r>
        <w:rPr>
          <w:rFonts w:hint="eastAsia" w:ascii="宋体" w:hAnsi="宋体"/>
          <w:sz w:val="24"/>
          <w:szCs w:val="24"/>
          <w:u w:val="single"/>
        </w:rPr>
        <w:t xml:space="preserve">   （盖单位公章）</w:t>
      </w:r>
      <w:r>
        <w:rPr>
          <w:rFonts w:hint="eastAsia" w:ascii="宋体" w:hAnsi="宋体"/>
          <w:sz w:val="24"/>
          <w:szCs w:val="24"/>
          <w:u w:val="single"/>
          <w:lang w:val="en-US" w:eastAsia="zh-CN"/>
        </w:rPr>
        <w:t xml:space="preserve">     </w:t>
      </w:r>
    </w:p>
    <w:p w14:paraId="7035D55D">
      <w:pPr>
        <w:pStyle w:val="23"/>
        <w:rPr>
          <w:rFonts w:hint="eastAsia" w:ascii="宋体" w:hAnsi="宋体" w:eastAsia="宋体"/>
          <w:sz w:val="24"/>
          <w:szCs w:val="24"/>
        </w:rPr>
      </w:pPr>
    </w:p>
    <w:p w14:paraId="4C77E255">
      <w:pPr>
        <w:snapToGrid w:val="0"/>
        <w:rPr>
          <w:rStyle w:val="78"/>
          <w:rFonts w:hint="eastAsia" w:ascii="宋体" w:hAnsi="宋体"/>
          <w:b w:val="0"/>
          <w:bCs w:val="0"/>
          <w:i w:val="0"/>
          <w:iCs w:val="0"/>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月 </w:t>
      </w:r>
      <w:r>
        <w:rPr>
          <w:rFonts w:hint="eastAsia" w:ascii="宋体" w:hAnsi="宋体"/>
          <w:sz w:val="24"/>
          <w:szCs w:val="24"/>
          <w:u w:val="single"/>
        </w:rPr>
        <w:t xml:space="preserve">    </w:t>
      </w:r>
      <w:r>
        <w:rPr>
          <w:rFonts w:hint="eastAsia" w:ascii="宋体" w:hAnsi="宋体"/>
          <w:sz w:val="24"/>
          <w:szCs w:val="24"/>
        </w:rPr>
        <w:t xml:space="preserve">日 </w:t>
      </w:r>
    </w:p>
    <w:p w14:paraId="5B52640B">
      <w:pPr>
        <w:snapToGrid w:val="0"/>
        <w:jc w:val="center"/>
        <w:outlineLvl w:val="0"/>
        <w:rPr>
          <w:rStyle w:val="78"/>
          <w:rFonts w:hint="eastAsia" w:ascii="宋体" w:hAnsi="宋体"/>
          <w:i w:val="0"/>
        </w:rPr>
      </w:pPr>
      <w:r>
        <w:rPr>
          <w:rStyle w:val="78"/>
          <w:rFonts w:ascii="宋体" w:hAnsi="宋体"/>
          <w:i w:val="0"/>
          <w:sz w:val="24"/>
          <w:szCs w:val="24"/>
        </w:rPr>
        <w:br w:type="page"/>
      </w:r>
      <w:r>
        <w:rPr>
          <w:rStyle w:val="78"/>
          <w:rFonts w:hint="eastAsia" w:ascii="宋体" w:hAnsi="宋体"/>
          <w:i w:val="0"/>
        </w:rPr>
        <w:t>二、</w:t>
      </w:r>
      <w:bookmarkStart w:id="50" w:name="资格审查文件"/>
      <w:r>
        <w:rPr>
          <w:rStyle w:val="78"/>
          <w:rFonts w:hint="eastAsia" w:ascii="宋体" w:hAnsi="宋体"/>
          <w:i w:val="0"/>
        </w:rPr>
        <w:t>资格文件</w:t>
      </w:r>
      <w:bookmarkEnd w:id="45"/>
      <w:bookmarkEnd w:id="50"/>
      <w:r>
        <w:rPr>
          <w:rStyle w:val="78"/>
          <w:rFonts w:hint="eastAsia" w:ascii="宋体" w:hAnsi="宋体"/>
          <w:i w:val="0"/>
        </w:rPr>
        <w:t>参考格式</w:t>
      </w:r>
    </w:p>
    <w:p w14:paraId="61AEC435">
      <w:pPr>
        <w:snapToGrid w:val="0"/>
        <w:jc w:val="center"/>
        <w:outlineLvl w:val="0"/>
        <w:rPr>
          <w:rStyle w:val="78"/>
          <w:rFonts w:hint="eastAsia" w:ascii="宋体" w:hAnsi="宋体"/>
          <w:i w:val="0"/>
        </w:rPr>
      </w:pPr>
    </w:p>
    <w:p w14:paraId="120B4F5E">
      <w:pPr>
        <w:snapToGrid w:val="0"/>
        <w:jc w:val="center"/>
        <w:rPr>
          <w:rStyle w:val="78"/>
          <w:rFonts w:hint="eastAsia" w:ascii="宋体" w:hAnsi="宋体"/>
          <w:b/>
          <w:bCs w:val="0"/>
          <w:i w:val="0"/>
        </w:rPr>
      </w:pPr>
      <w:r>
        <w:rPr>
          <w:rStyle w:val="78"/>
          <w:rFonts w:hint="eastAsia" w:ascii="宋体" w:hAnsi="宋体"/>
          <w:b/>
          <w:bCs w:val="0"/>
          <w:i w:val="0"/>
        </w:rPr>
        <w:t>1 投标函</w:t>
      </w:r>
    </w:p>
    <w:p w14:paraId="66ADCF59">
      <w:pPr>
        <w:snapToGrid w:val="0"/>
        <w:jc w:val="center"/>
        <w:rPr>
          <w:rFonts w:hint="eastAsia" w:ascii="宋体" w:hAnsi="宋体"/>
          <w:bCs/>
          <w:iCs/>
          <w:sz w:val="28"/>
          <w:szCs w:val="28"/>
        </w:rPr>
      </w:pPr>
    </w:p>
    <w:p w14:paraId="62777EFD">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桐乡市公共资源交易中心：</w:t>
      </w:r>
    </w:p>
    <w:p w14:paraId="59479A67">
      <w:pPr>
        <w:keepNext w:val="0"/>
        <w:keepLines w:val="0"/>
        <w:pageBreakBefore w:val="0"/>
        <w:widowControl/>
        <w:kinsoku/>
        <w:wordWrap/>
        <w:overflowPunct/>
        <w:topLinePunct w:val="0"/>
        <w:autoSpaceDE/>
        <w:autoSpaceDN/>
        <w:bidi w:val="0"/>
        <w:adjustRightInd/>
        <w:snapToGrid w:val="0"/>
        <w:spacing w:line="360" w:lineRule="auto"/>
        <w:ind w:firstLine="480"/>
        <w:textAlignment w:val="auto"/>
        <w:rPr>
          <w:rFonts w:hint="eastAsia" w:ascii="宋体" w:hAnsi="宋体"/>
          <w:sz w:val="24"/>
          <w:szCs w:val="24"/>
        </w:rPr>
      </w:pPr>
      <w:r>
        <w:rPr>
          <w:rFonts w:hint="eastAsia" w:ascii="宋体" w:hAnsi="宋体"/>
          <w:sz w:val="24"/>
          <w:szCs w:val="24"/>
        </w:rPr>
        <w:t>根据贵方</w:t>
      </w:r>
      <w:r>
        <w:rPr>
          <w:rFonts w:hint="eastAsia" w:ascii="宋体" w:hAnsi="宋体"/>
          <w:sz w:val="24"/>
          <w:szCs w:val="24"/>
          <w:u w:val="single"/>
        </w:rPr>
        <w:t xml:space="preserve">     （项目名称）   </w:t>
      </w:r>
      <w:r>
        <w:rPr>
          <w:rFonts w:hint="eastAsia" w:ascii="宋体" w:hAnsi="宋体"/>
          <w:sz w:val="24"/>
          <w:szCs w:val="24"/>
        </w:rPr>
        <w:t>项目（项目编号：</w:t>
      </w:r>
      <w:r>
        <w:rPr>
          <w:rFonts w:hint="eastAsia" w:ascii="宋体" w:hAnsi="宋体"/>
          <w:sz w:val="24"/>
          <w:szCs w:val="24"/>
          <w:u w:val="single"/>
        </w:rPr>
        <w:t xml:space="preserve">             </w:t>
      </w:r>
      <w:r>
        <w:rPr>
          <w:rFonts w:hint="eastAsia" w:ascii="宋体" w:hAnsi="宋体"/>
          <w:sz w:val="24"/>
          <w:szCs w:val="24"/>
        </w:rPr>
        <w:t>）的招标公告，投标人</w:t>
      </w:r>
      <w:r>
        <w:rPr>
          <w:rFonts w:hint="eastAsia" w:ascii="宋体" w:hAnsi="宋体"/>
          <w:sz w:val="24"/>
          <w:szCs w:val="24"/>
          <w:u w:val="single"/>
        </w:rPr>
        <w:t xml:space="preserve">  （投标人名称）  </w:t>
      </w:r>
      <w:r>
        <w:rPr>
          <w:rFonts w:hint="eastAsia" w:ascii="宋体" w:hAnsi="宋体"/>
          <w:sz w:val="24"/>
          <w:szCs w:val="24"/>
        </w:rPr>
        <w:t>提交资格文件、技术商务文件、报价文件，并声明如下：</w:t>
      </w:r>
    </w:p>
    <w:p w14:paraId="4724F694">
      <w:pPr>
        <w:pStyle w:val="33"/>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hAnsi="宋体"/>
          <w:sz w:val="24"/>
          <w:szCs w:val="24"/>
        </w:rPr>
      </w:pPr>
      <w:r>
        <w:rPr>
          <w:rFonts w:hint="eastAsia" w:hAnsi="宋体"/>
          <w:sz w:val="24"/>
          <w:szCs w:val="24"/>
        </w:rPr>
        <w:t>1.我方向贵方提交的投标文件、资料都是准确的和真实的，如有虚假或隐瞒，我方愿意承担一切后果，并不再寻求任何旨在减轻或免除法律责任的辩解。</w:t>
      </w:r>
    </w:p>
    <w:p w14:paraId="25312C0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szCs w:val="24"/>
        </w:rPr>
      </w:pPr>
      <w:r>
        <w:rPr>
          <w:rFonts w:hint="eastAsia" w:ascii="宋体" w:hAnsi="宋体"/>
          <w:sz w:val="24"/>
          <w:szCs w:val="24"/>
        </w:rPr>
        <w:t>2.我方已详细审查招标文件（含附件）及其修改（如有），对招标文件的合理性、合法性无异议。</w:t>
      </w:r>
    </w:p>
    <w:p w14:paraId="0B1A37FA">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szCs w:val="24"/>
        </w:rPr>
      </w:pPr>
      <w:r>
        <w:rPr>
          <w:rFonts w:hint="eastAsia" w:ascii="宋体" w:hAnsi="宋体"/>
          <w:sz w:val="24"/>
          <w:szCs w:val="24"/>
        </w:rPr>
        <w:t>3. 我方不是采购人的附属机构；在获知本项目采购信息后，与采购人聘请的为此项目提供咨询服务的公司及其附属机构没有任何联系。</w:t>
      </w:r>
    </w:p>
    <w:p w14:paraId="7B5D0FFD">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4.本项目投标有效期自开标之日起 </w:t>
      </w:r>
      <w:r>
        <w:rPr>
          <w:rFonts w:hint="eastAsia" w:ascii="宋体" w:hAnsi="宋体"/>
          <w:sz w:val="24"/>
          <w:szCs w:val="24"/>
          <w:u w:val="single"/>
        </w:rPr>
        <w:t>90</w:t>
      </w:r>
      <w:r>
        <w:rPr>
          <w:rFonts w:hint="eastAsia" w:ascii="宋体" w:hAnsi="宋体"/>
          <w:sz w:val="24"/>
          <w:szCs w:val="24"/>
        </w:rPr>
        <w:t>日。</w:t>
      </w:r>
    </w:p>
    <w:p w14:paraId="4A9E4610">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szCs w:val="24"/>
        </w:rPr>
      </w:pPr>
      <w:r>
        <w:rPr>
          <w:rFonts w:hint="eastAsia" w:ascii="宋体" w:hAnsi="宋体"/>
          <w:sz w:val="24"/>
          <w:szCs w:val="24"/>
        </w:rPr>
        <w:t>5.如中标，我方将按招标文件、投标文件及政府采购法律、法规的规定履行合同责任和义务。</w:t>
      </w:r>
    </w:p>
    <w:p w14:paraId="030D25B5">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szCs w:val="24"/>
        </w:rPr>
      </w:pPr>
      <w:r>
        <w:rPr>
          <w:rFonts w:hint="eastAsia" w:ascii="宋体" w:hAnsi="宋体"/>
          <w:sz w:val="24"/>
          <w:szCs w:val="24"/>
        </w:rPr>
        <w:t>6.我方同意按照贵方要求提供与投标有关的数据或资料。</w:t>
      </w:r>
    </w:p>
    <w:p w14:paraId="2C2CEFBB">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sz w:val="24"/>
          <w:szCs w:val="24"/>
        </w:rPr>
      </w:pPr>
      <w:r>
        <w:rPr>
          <w:rFonts w:hint="eastAsia" w:ascii="宋体" w:hAnsi="宋体"/>
          <w:sz w:val="24"/>
          <w:szCs w:val="24"/>
        </w:rPr>
        <w:t>7.与本项目有关的一切事宜联系方式：</w:t>
      </w:r>
    </w:p>
    <w:p w14:paraId="781EF218">
      <w:pPr>
        <w:keepNext w:val="0"/>
        <w:keepLines w:val="0"/>
        <w:pageBreakBefore w:val="0"/>
        <w:widowControl/>
        <w:kinsoku/>
        <w:wordWrap/>
        <w:overflowPunct/>
        <w:topLinePunct w:val="0"/>
        <w:autoSpaceDE/>
        <w:autoSpaceDN/>
        <w:bidi w:val="0"/>
        <w:adjustRightInd/>
        <w:snapToGrid w:val="0"/>
        <w:spacing w:line="360" w:lineRule="auto"/>
        <w:ind w:left="850" w:leftChars="354"/>
        <w:textAlignment w:val="auto"/>
        <w:rPr>
          <w:rFonts w:hint="eastAsia" w:ascii="宋体" w:hAnsi="宋体"/>
          <w:sz w:val="24"/>
          <w:szCs w:val="24"/>
          <w:u w:val="single"/>
        </w:rPr>
      </w:pPr>
      <w:r>
        <w:rPr>
          <w:rFonts w:hint="eastAsia" w:ascii="宋体" w:hAnsi="宋体"/>
          <w:sz w:val="24"/>
          <w:szCs w:val="24"/>
        </w:rPr>
        <w:t>地址：</w:t>
      </w:r>
      <w:r>
        <w:rPr>
          <w:rFonts w:hint="eastAsia" w:ascii="宋体" w:hAnsi="宋体"/>
          <w:sz w:val="24"/>
          <w:szCs w:val="24"/>
          <w:u w:val="single"/>
        </w:rPr>
        <w:t xml:space="preserve">                                      </w:t>
      </w:r>
    </w:p>
    <w:p w14:paraId="0E1FCCBB">
      <w:pPr>
        <w:keepNext w:val="0"/>
        <w:keepLines w:val="0"/>
        <w:pageBreakBefore w:val="0"/>
        <w:widowControl/>
        <w:kinsoku/>
        <w:wordWrap/>
        <w:overflowPunct/>
        <w:topLinePunct w:val="0"/>
        <w:autoSpaceDE/>
        <w:autoSpaceDN/>
        <w:bidi w:val="0"/>
        <w:adjustRightInd/>
        <w:snapToGrid w:val="0"/>
        <w:spacing w:line="360" w:lineRule="auto"/>
        <w:ind w:left="850" w:leftChars="354"/>
        <w:textAlignment w:val="auto"/>
        <w:rPr>
          <w:rFonts w:hint="eastAsia" w:ascii="宋体" w:hAnsi="宋体"/>
          <w:sz w:val="24"/>
          <w:szCs w:val="24"/>
        </w:rPr>
      </w:pPr>
      <w:r>
        <w:rPr>
          <w:rFonts w:hint="eastAsia" w:ascii="宋体" w:hAnsi="宋体"/>
          <w:sz w:val="24"/>
          <w:szCs w:val="24"/>
        </w:rPr>
        <w:t>邮编：</w:t>
      </w:r>
      <w:r>
        <w:rPr>
          <w:rFonts w:hint="eastAsia" w:ascii="宋体" w:hAnsi="宋体"/>
          <w:sz w:val="24"/>
          <w:szCs w:val="24"/>
          <w:u w:val="single"/>
        </w:rPr>
        <w:t xml:space="preserve">             </w:t>
      </w:r>
    </w:p>
    <w:p w14:paraId="3A3CD9E7">
      <w:pPr>
        <w:keepNext w:val="0"/>
        <w:keepLines w:val="0"/>
        <w:pageBreakBefore w:val="0"/>
        <w:widowControl/>
        <w:kinsoku/>
        <w:wordWrap/>
        <w:overflowPunct/>
        <w:topLinePunct w:val="0"/>
        <w:autoSpaceDE/>
        <w:autoSpaceDN/>
        <w:bidi w:val="0"/>
        <w:adjustRightInd/>
        <w:snapToGrid w:val="0"/>
        <w:spacing w:line="360" w:lineRule="auto"/>
        <w:ind w:left="850" w:leftChars="354"/>
        <w:textAlignment w:val="auto"/>
        <w:rPr>
          <w:rFonts w:hint="eastAsia" w:ascii="宋体" w:hAnsi="宋体"/>
          <w:sz w:val="24"/>
          <w:szCs w:val="24"/>
          <w:u w:val="single"/>
        </w:rPr>
      </w:pPr>
      <w:r>
        <w:rPr>
          <w:rFonts w:hint="eastAsia" w:ascii="宋体" w:hAnsi="宋体"/>
          <w:sz w:val="24"/>
          <w:szCs w:val="24"/>
        </w:rPr>
        <w:t>电话：</w:t>
      </w:r>
      <w:r>
        <w:rPr>
          <w:rFonts w:hint="eastAsia" w:ascii="宋体" w:hAnsi="宋体"/>
          <w:sz w:val="24"/>
          <w:szCs w:val="24"/>
          <w:u w:val="single"/>
        </w:rPr>
        <w:t xml:space="preserve">             </w:t>
      </w:r>
    </w:p>
    <w:p w14:paraId="23152A5A">
      <w:pPr>
        <w:keepNext w:val="0"/>
        <w:keepLines w:val="0"/>
        <w:pageBreakBefore w:val="0"/>
        <w:widowControl/>
        <w:kinsoku/>
        <w:wordWrap/>
        <w:overflowPunct/>
        <w:topLinePunct w:val="0"/>
        <w:autoSpaceDE/>
        <w:autoSpaceDN/>
        <w:bidi w:val="0"/>
        <w:adjustRightInd/>
        <w:snapToGrid w:val="0"/>
        <w:spacing w:line="360" w:lineRule="auto"/>
        <w:ind w:left="850" w:leftChars="354"/>
        <w:textAlignment w:val="auto"/>
        <w:rPr>
          <w:rFonts w:hint="eastAsia" w:ascii="宋体" w:hAnsi="宋体"/>
          <w:sz w:val="24"/>
          <w:szCs w:val="24"/>
        </w:rPr>
      </w:pPr>
      <w:r>
        <w:rPr>
          <w:rFonts w:hint="eastAsia" w:ascii="宋体" w:hAnsi="宋体"/>
          <w:sz w:val="24"/>
          <w:szCs w:val="24"/>
        </w:rPr>
        <w:t>传真：</w:t>
      </w:r>
      <w:r>
        <w:rPr>
          <w:rFonts w:hint="eastAsia" w:ascii="宋体" w:hAnsi="宋体"/>
          <w:sz w:val="24"/>
          <w:szCs w:val="24"/>
          <w:u w:val="single"/>
        </w:rPr>
        <w:t xml:space="preserve">             </w:t>
      </w:r>
    </w:p>
    <w:p w14:paraId="5243DD4A">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p>
    <w:p w14:paraId="483CE261">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p>
    <w:p w14:paraId="46F128B1">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r>
        <w:rPr>
          <w:rFonts w:hint="eastAsia" w:ascii="宋体" w:hAnsi="宋体"/>
          <w:sz w:val="24"/>
          <w:szCs w:val="24"/>
        </w:rPr>
        <w:t>投标人（盖章）：</w:t>
      </w:r>
    </w:p>
    <w:p w14:paraId="7131FDA3">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p>
    <w:p w14:paraId="7B8432AB">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sectPr>
          <w:pgSz w:w="11906" w:h="16838"/>
          <w:pgMar w:top="1389" w:right="1247" w:bottom="1389" w:left="1247" w:header="851" w:footer="992" w:gutter="284"/>
          <w:cols w:space="720" w:num="1"/>
          <w:docGrid w:linePitch="312" w:charSpace="0"/>
        </w:sect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74D62A77">
      <w:pPr>
        <w:snapToGrid w:val="0"/>
        <w:ind w:right="480"/>
        <w:jc w:val="center"/>
        <w:rPr>
          <w:rFonts w:hint="eastAsia" w:ascii="宋体" w:hAnsi="宋体"/>
          <w:bCs/>
          <w:sz w:val="28"/>
          <w:szCs w:val="28"/>
        </w:rPr>
      </w:pPr>
    </w:p>
    <w:p w14:paraId="74762C51">
      <w:pPr>
        <w:snapToGrid w:val="0"/>
        <w:ind w:right="480"/>
        <w:jc w:val="center"/>
        <w:rPr>
          <w:rFonts w:hint="eastAsia" w:ascii="宋体" w:hAnsi="宋体" w:cs="仿宋_GB2312"/>
          <w:b/>
          <w:bCs w:val="0"/>
          <w:sz w:val="28"/>
          <w:szCs w:val="28"/>
        </w:rPr>
      </w:pPr>
      <w:r>
        <w:rPr>
          <w:rFonts w:hint="eastAsia" w:ascii="宋体" w:hAnsi="宋体"/>
          <w:b/>
          <w:bCs w:val="0"/>
          <w:sz w:val="28"/>
          <w:szCs w:val="28"/>
        </w:rPr>
        <w:t>2、</w:t>
      </w:r>
      <w:r>
        <w:rPr>
          <w:rFonts w:ascii="宋体" w:hAnsi="宋体" w:cs="仿宋_GB2312"/>
          <w:b/>
          <w:bCs w:val="0"/>
          <w:sz w:val="28"/>
          <w:szCs w:val="28"/>
        </w:rPr>
        <w:t>符合参加政府采购活动应当具备的一般条件的承诺函</w:t>
      </w:r>
    </w:p>
    <w:p w14:paraId="7C1F91A8">
      <w:pPr>
        <w:snapToGrid w:val="0"/>
        <w:ind w:right="480"/>
        <w:jc w:val="center"/>
        <w:rPr>
          <w:rFonts w:ascii="宋体" w:hAnsi="宋体" w:cs="仿宋_GB2312"/>
          <w:b/>
          <w:sz w:val="28"/>
          <w:szCs w:val="28"/>
        </w:rPr>
      </w:pPr>
    </w:p>
    <w:p w14:paraId="0C2BBBAC">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桐乡市公共资源交易中心</w:t>
      </w:r>
      <w:r>
        <w:rPr>
          <w:rFonts w:hint="eastAsia" w:ascii="宋体" w:hAnsi="宋体"/>
          <w:sz w:val="24"/>
          <w:szCs w:val="24"/>
        </w:rPr>
        <w:t>：</w:t>
      </w:r>
    </w:p>
    <w:p w14:paraId="5248FA90">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我方参与</w:t>
      </w:r>
      <w:r>
        <w:rPr>
          <w:rFonts w:hint="eastAsia" w:ascii="宋体" w:hAnsi="宋体"/>
          <w:sz w:val="24"/>
          <w:szCs w:val="24"/>
          <w:u w:val="single"/>
        </w:rPr>
        <w:t xml:space="preserve">       （项目名称）   </w:t>
      </w:r>
      <w:r>
        <w:rPr>
          <w:rFonts w:hint="eastAsia" w:ascii="宋体" w:hAnsi="宋体"/>
          <w:sz w:val="24"/>
          <w:szCs w:val="24"/>
        </w:rPr>
        <w:t>项目（项目编号：</w:t>
      </w:r>
      <w:r>
        <w:rPr>
          <w:rFonts w:hint="eastAsia" w:ascii="宋体" w:hAnsi="宋体"/>
          <w:sz w:val="24"/>
          <w:szCs w:val="24"/>
          <w:u w:val="single"/>
        </w:rPr>
        <w:t xml:space="preserve">             </w:t>
      </w:r>
      <w:r>
        <w:rPr>
          <w:rFonts w:hint="eastAsia" w:ascii="宋体" w:hAnsi="宋体"/>
          <w:sz w:val="24"/>
          <w:szCs w:val="24"/>
        </w:rPr>
        <w:t>）</w:t>
      </w:r>
      <w:r>
        <w:rPr>
          <w:rFonts w:hint="eastAsia" w:ascii="宋体" w:hAnsi="宋体" w:cs="宋体"/>
          <w:sz w:val="24"/>
          <w:szCs w:val="24"/>
        </w:rPr>
        <w:t>政府采购活动，郑重承诺：</w:t>
      </w:r>
    </w:p>
    <w:p w14:paraId="2DF43F7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（一）具备《中华人民共和国政府采购法》第二十二条第一款规定的条件：</w:t>
      </w:r>
    </w:p>
    <w:p w14:paraId="05AF80FB">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1、具有独立承担民事责任的能力；</w:t>
      </w:r>
    </w:p>
    <w:p w14:paraId="13A5BA4D">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 xml:space="preserve">2、具有良好的商业信誉和健全的财务会计制度； </w:t>
      </w:r>
    </w:p>
    <w:p w14:paraId="2D02E47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3、具有履行合同所必需的设备和专业技术能力；</w:t>
      </w:r>
    </w:p>
    <w:p w14:paraId="0D30423B">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4、有依法缴纳税收和社会保障资金的良好记录；</w:t>
      </w:r>
    </w:p>
    <w:p w14:paraId="14C97338">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060B89CD">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6、具有法律、行政法规规定的其他条件。</w:t>
      </w:r>
    </w:p>
    <w:p w14:paraId="7B38587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（二）未被信用中国（www.creditchina.gov.cn)、中国政府采购网（www.ccgp.gov.cn）列入失信被执行人、重大税收违法案件当事人名单、政府采购严重违法失信行为记录名单。</w:t>
      </w:r>
    </w:p>
    <w:p w14:paraId="14D079FE">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（三）不存在以下情况：</w:t>
      </w:r>
    </w:p>
    <w:p w14:paraId="0EB3DD0B">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1、单位负责人为同一人或者存在直接控股、管理关系的不同供应商参加同一合同项下的政府采购活动的；</w:t>
      </w:r>
    </w:p>
    <w:p w14:paraId="75137AE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2、为采购项目提供整体设计、规范编制或者项目管理、监理、检测等服务后再参加该采购项目的其他采购活动的。</w:t>
      </w:r>
    </w:p>
    <w:p w14:paraId="441C407B">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p>
    <w:p w14:paraId="2903FD09">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360" w:lineRule="auto"/>
        <w:textAlignment w:val="auto"/>
        <w:rPr>
          <w:rFonts w:hint="eastAsia" w:ascii="宋体" w:hAnsi="宋体" w:cs="宋体"/>
          <w:sz w:val="24"/>
          <w:szCs w:val="24"/>
        </w:rPr>
      </w:pPr>
    </w:p>
    <w:p w14:paraId="07677D7F">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r>
        <w:rPr>
          <w:rFonts w:hint="eastAsia" w:ascii="宋体" w:hAnsi="宋体"/>
          <w:sz w:val="24"/>
          <w:szCs w:val="24"/>
        </w:rPr>
        <w:t>投标人（盖章）：</w:t>
      </w:r>
    </w:p>
    <w:p w14:paraId="40637578">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p>
    <w:p w14:paraId="41242A12">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45E2C119">
      <w:pPr>
        <w:snapToGrid w:val="0"/>
        <w:jc w:val="both"/>
        <w:rPr>
          <w:rFonts w:hint="eastAsia" w:ascii="宋体" w:hAnsi="宋体"/>
          <w:bCs/>
          <w:sz w:val="28"/>
          <w:szCs w:val="28"/>
        </w:rPr>
      </w:pPr>
    </w:p>
    <w:p w14:paraId="799B2509">
      <w:pPr>
        <w:snapToGrid w:val="0"/>
        <w:jc w:val="both"/>
        <w:rPr>
          <w:rFonts w:hint="eastAsia" w:ascii="宋体" w:hAnsi="宋体"/>
          <w:bCs/>
          <w:sz w:val="28"/>
          <w:szCs w:val="28"/>
        </w:rPr>
      </w:pPr>
    </w:p>
    <w:p w14:paraId="4BB21BB8">
      <w:pPr>
        <w:keepNext w:val="0"/>
        <w:keepLines w:val="0"/>
        <w:pageBreakBefore w:val="0"/>
        <w:kinsoku/>
        <w:wordWrap/>
        <w:overflowPunct/>
        <w:topLinePunct w:val="0"/>
        <w:bidi w:val="0"/>
        <w:snapToGrid w:val="0"/>
        <w:spacing w:line="360" w:lineRule="auto"/>
        <w:jc w:val="center"/>
        <w:textAlignment w:val="auto"/>
        <w:rPr>
          <w:rFonts w:hint="eastAsia" w:ascii="宋体" w:hAnsi="宋体"/>
          <w:b/>
          <w:bCs w:val="0"/>
          <w:sz w:val="28"/>
          <w:szCs w:val="28"/>
        </w:rPr>
      </w:pPr>
      <w:r>
        <w:rPr>
          <w:rFonts w:hint="eastAsia" w:ascii="宋体" w:hAnsi="宋体"/>
          <w:b/>
          <w:bCs w:val="0"/>
          <w:sz w:val="28"/>
          <w:szCs w:val="28"/>
        </w:rPr>
        <w:t>3 法定代表人授权书</w:t>
      </w:r>
    </w:p>
    <w:p w14:paraId="7B3A7E3F">
      <w:pPr>
        <w:keepNext w:val="0"/>
        <w:keepLines w:val="0"/>
        <w:pageBreakBefore w:val="0"/>
        <w:kinsoku/>
        <w:wordWrap/>
        <w:overflowPunct/>
        <w:topLinePunct w:val="0"/>
        <w:bidi w:val="0"/>
        <w:snapToGrid w:val="0"/>
        <w:spacing w:line="360" w:lineRule="auto"/>
        <w:jc w:val="center"/>
        <w:textAlignment w:val="auto"/>
        <w:rPr>
          <w:rFonts w:hint="eastAsia" w:ascii="宋体" w:hAnsi="宋体"/>
          <w:sz w:val="24"/>
          <w:szCs w:val="24"/>
        </w:rPr>
      </w:pPr>
    </w:p>
    <w:p w14:paraId="060BB8BD">
      <w:pPr>
        <w:keepNext w:val="0"/>
        <w:keepLines w:val="0"/>
        <w:pageBreakBefore w:val="0"/>
        <w:kinsoku/>
        <w:wordWrap/>
        <w:overflowPunct/>
        <w:topLinePunct w:val="0"/>
        <w:bidi w:val="0"/>
        <w:snapToGrid w:val="0"/>
        <w:spacing w:line="360" w:lineRule="auto"/>
        <w:textAlignment w:val="auto"/>
        <w:rPr>
          <w:rFonts w:ascii="宋体" w:hAnsi="宋体"/>
          <w:b/>
          <w:bCs/>
          <w:sz w:val="24"/>
          <w:szCs w:val="24"/>
        </w:rPr>
      </w:pPr>
      <w:r>
        <w:rPr>
          <w:rFonts w:hint="eastAsia" w:ascii="宋体" w:hAnsi="宋体"/>
          <w:bCs/>
          <w:sz w:val="24"/>
          <w:szCs w:val="24"/>
        </w:rPr>
        <w:t>致</w:t>
      </w:r>
      <w:r>
        <w:rPr>
          <w:rFonts w:hint="eastAsia" w:ascii="宋体" w:hAnsi="宋体"/>
          <w:bCs/>
          <w:sz w:val="24"/>
          <w:szCs w:val="24"/>
          <w:lang w:eastAsia="zh-CN"/>
        </w:rPr>
        <w:t>：</w:t>
      </w:r>
      <w:r>
        <w:rPr>
          <w:rFonts w:hint="eastAsia" w:ascii="宋体" w:hAnsi="宋体"/>
          <w:sz w:val="24"/>
          <w:szCs w:val="24"/>
          <w:u w:val="single"/>
        </w:rPr>
        <w:t>桐乡市公共资源交易中心</w:t>
      </w:r>
      <w:r>
        <w:rPr>
          <w:rFonts w:hint="eastAsia" w:ascii="宋体" w:hAnsi="宋体"/>
          <w:sz w:val="24"/>
          <w:szCs w:val="24"/>
        </w:rPr>
        <w:t>：</w:t>
      </w:r>
    </w:p>
    <w:p w14:paraId="4DD41CD1">
      <w:pPr>
        <w:keepNext w:val="0"/>
        <w:keepLines w:val="0"/>
        <w:pageBreakBefore w:val="0"/>
        <w:kinsoku/>
        <w:wordWrap/>
        <w:overflowPunct/>
        <w:topLinePunct w:val="0"/>
        <w:bidi w:val="0"/>
        <w:snapToGrid w:val="0"/>
        <w:spacing w:line="360" w:lineRule="auto"/>
        <w:ind w:firstLine="720" w:firstLineChars="300"/>
        <w:textAlignment w:val="auto"/>
        <w:rPr>
          <w:rFonts w:ascii="宋体" w:hAnsi="宋体"/>
          <w:sz w:val="24"/>
          <w:szCs w:val="24"/>
        </w:rPr>
      </w:pPr>
      <w:r>
        <w:rPr>
          <w:rFonts w:hint="eastAsia" w:ascii="宋体" w:hAnsi="宋体"/>
          <w:sz w:val="24"/>
          <w:szCs w:val="24"/>
        </w:rPr>
        <w:t>我</w:t>
      </w:r>
      <w:r>
        <w:rPr>
          <w:rFonts w:hint="eastAsia" w:ascii="宋体" w:hAnsi="宋体"/>
          <w:sz w:val="24"/>
          <w:szCs w:val="24"/>
          <w:u w:val="single"/>
        </w:rPr>
        <w:t xml:space="preserve">         </w:t>
      </w:r>
      <w:r>
        <w:rPr>
          <w:rFonts w:hint="eastAsia" w:ascii="宋体" w:hAnsi="宋体"/>
          <w:sz w:val="24"/>
          <w:szCs w:val="24"/>
        </w:rPr>
        <w:t>（姓名）系</w:t>
      </w:r>
      <w:r>
        <w:rPr>
          <w:rFonts w:hint="eastAsia" w:ascii="宋体" w:hAnsi="宋体"/>
          <w:sz w:val="24"/>
          <w:szCs w:val="24"/>
          <w:u w:val="single"/>
        </w:rPr>
        <w:t xml:space="preserve">                       </w:t>
      </w:r>
      <w:r>
        <w:rPr>
          <w:rFonts w:hint="eastAsia" w:ascii="宋体" w:hAnsi="宋体"/>
          <w:sz w:val="24"/>
          <w:szCs w:val="24"/>
        </w:rPr>
        <w:t>（供应商名称）的法定代表人，现授权委托</w:t>
      </w:r>
      <w:r>
        <w:rPr>
          <w:rFonts w:hint="eastAsia" w:ascii="宋体" w:hAnsi="宋体"/>
          <w:sz w:val="24"/>
          <w:szCs w:val="24"/>
          <w:u w:val="single"/>
        </w:rPr>
        <w:t xml:space="preserve">         </w:t>
      </w:r>
      <w:r>
        <w:rPr>
          <w:rFonts w:hint="eastAsia" w:ascii="宋体" w:hAnsi="宋体"/>
          <w:sz w:val="24"/>
          <w:szCs w:val="24"/>
        </w:rPr>
        <w:t>（姓名）以我方的名义参加</w:t>
      </w:r>
      <w:r>
        <w:rPr>
          <w:rFonts w:hint="eastAsia" w:ascii="宋体" w:hAnsi="宋体"/>
          <w:sz w:val="24"/>
          <w:szCs w:val="24"/>
          <w:u w:val="single"/>
        </w:rPr>
        <w:t xml:space="preserve">          （项目名称）</w:t>
      </w:r>
      <w:r>
        <w:rPr>
          <w:rFonts w:hint="eastAsia" w:ascii="宋体" w:hAnsi="宋体"/>
          <w:sz w:val="24"/>
          <w:szCs w:val="24"/>
        </w:rPr>
        <w:t>，</w:t>
      </w:r>
      <w:r>
        <w:rPr>
          <w:rFonts w:hint="eastAsia" w:ascii="宋体" w:hAnsi="宋体"/>
          <w:sz w:val="24"/>
          <w:szCs w:val="24"/>
          <w:u w:val="single"/>
        </w:rPr>
        <w:t xml:space="preserve">          （项目编号）</w:t>
      </w:r>
      <w:r>
        <w:rPr>
          <w:rFonts w:hint="eastAsia" w:ascii="宋体" w:hAnsi="宋体"/>
          <w:sz w:val="24"/>
          <w:szCs w:val="24"/>
        </w:rPr>
        <w:t>的采购活动，并代表我方全权办理针对上述项目的开标、评标、签约等相关具体事务和签署相关文件。</w:t>
      </w:r>
    </w:p>
    <w:p w14:paraId="0F34C34B">
      <w:pPr>
        <w:keepNext w:val="0"/>
        <w:keepLines w:val="0"/>
        <w:pageBreakBefore w:val="0"/>
        <w:kinsoku/>
        <w:wordWrap/>
        <w:overflowPunct/>
        <w:topLinePunct w:val="0"/>
        <w:bidi w:val="0"/>
        <w:snapToGrid w:val="0"/>
        <w:spacing w:line="360" w:lineRule="auto"/>
        <w:textAlignment w:val="auto"/>
        <w:rPr>
          <w:rFonts w:ascii="宋体" w:hAnsi="宋体"/>
          <w:sz w:val="24"/>
          <w:szCs w:val="24"/>
        </w:rPr>
      </w:pPr>
      <w:r>
        <w:rPr>
          <w:rFonts w:hint="eastAsia" w:ascii="宋体" w:hAnsi="宋体"/>
          <w:sz w:val="24"/>
          <w:szCs w:val="24"/>
        </w:rPr>
        <w:t xml:space="preserve">    我方对被授权人的签字事项负全部责任。</w:t>
      </w:r>
    </w:p>
    <w:p w14:paraId="1021A915">
      <w:pPr>
        <w:keepNext w:val="0"/>
        <w:keepLines w:val="0"/>
        <w:pageBreakBefore w:val="0"/>
        <w:kinsoku/>
        <w:wordWrap/>
        <w:overflowPunct/>
        <w:topLinePunct w:val="0"/>
        <w:bidi w:val="0"/>
        <w:snapToGrid w:val="0"/>
        <w:spacing w:line="360" w:lineRule="auto"/>
        <w:ind w:firstLine="480"/>
        <w:textAlignment w:val="auto"/>
        <w:rPr>
          <w:rFonts w:ascii="宋体" w:hAnsi="宋体"/>
          <w:sz w:val="24"/>
          <w:szCs w:val="24"/>
        </w:rPr>
      </w:pPr>
      <w:r>
        <w:rPr>
          <w:rFonts w:hint="eastAsia" w:ascii="宋体" w:hAnsi="宋体"/>
          <w:sz w:val="24"/>
          <w:szCs w:val="24"/>
          <w:u w:val="single"/>
        </w:rPr>
        <w:t>在撤销授权的书面通知以前，本授权书一直有效。</w:t>
      </w:r>
      <w:r>
        <w:rPr>
          <w:rFonts w:hint="eastAsia" w:ascii="宋体" w:hAnsi="宋体"/>
          <w:sz w:val="24"/>
          <w:szCs w:val="24"/>
        </w:rPr>
        <w:t>被授权人在授权书有效期内签署的所有文件不因授权的撤销而失效。</w:t>
      </w:r>
    </w:p>
    <w:p w14:paraId="11F14187">
      <w:pPr>
        <w:keepNext w:val="0"/>
        <w:keepLines w:val="0"/>
        <w:pageBreakBefore w:val="0"/>
        <w:kinsoku/>
        <w:wordWrap/>
        <w:overflowPunct/>
        <w:topLinePunct w:val="0"/>
        <w:bidi w:val="0"/>
        <w:snapToGrid w:val="0"/>
        <w:spacing w:line="360" w:lineRule="auto"/>
        <w:ind w:firstLine="480"/>
        <w:textAlignment w:val="auto"/>
        <w:rPr>
          <w:rFonts w:ascii="宋体" w:hAnsi="宋体"/>
          <w:sz w:val="24"/>
          <w:szCs w:val="24"/>
        </w:rPr>
      </w:pPr>
      <w:r>
        <w:rPr>
          <w:rFonts w:hint="eastAsia" w:ascii="宋体" w:hAnsi="宋体"/>
          <w:sz w:val="24"/>
          <w:szCs w:val="24"/>
        </w:rPr>
        <w:t>被授权人无转委托权，特此委托。</w:t>
      </w:r>
    </w:p>
    <w:p w14:paraId="2E3B07A3">
      <w:pPr>
        <w:keepNext w:val="0"/>
        <w:keepLines w:val="0"/>
        <w:pageBreakBefore w:val="0"/>
        <w:kinsoku/>
        <w:wordWrap/>
        <w:overflowPunct/>
        <w:topLinePunct w:val="0"/>
        <w:bidi w:val="0"/>
        <w:snapToGrid w:val="0"/>
        <w:spacing w:line="360" w:lineRule="auto"/>
        <w:textAlignment w:val="auto"/>
        <w:rPr>
          <w:rFonts w:hint="eastAsia" w:ascii="宋体" w:hAnsi="宋体"/>
          <w:sz w:val="24"/>
          <w:szCs w:val="24"/>
        </w:rPr>
      </w:pPr>
    </w:p>
    <w:p w14:paraId="73D58C94">
      <w:pPr>
        <w:keepNext w:val="0"/>
        <w:keepLines w:val="0"/>
        <w:pageBreakBefore w:val="0"/>
        <w:kinsoku/>
        <w:wordWrap/>
        <w:overflowPunct/>
        <w:topLinePunct w:val="0"/>
        <w:bidi w:val="0"/>
        <w:snapToGrid w:val="0"/>
        <w:spacing w:line="360" w:lineRule="auto"/>
        <w:textAlignment w:val="auto"/>
        <w:rPr>
          <w:rFonts w:ascii="宋体" w:hAnsi="宋体"/>
          <w:sz w:val="24"/>
          <w:szCs w:val="24"/>
        </w:rPr>
      </w:pPr>
    </w:p>
    <w:p w14:paraId="4832C5D3">
      <w:pPr>
        <w:keepNext w:val="0"/>
        <w:keepLines w:val="0"/>
        <w:pageBreakBefore w:val="0"/>
        <w:kinsoku/>
        <w:wordWrap/>
        <w:overflowPunct/>
        <w:topLinePunct w:val="0"/>
        <w:bidi w:val="0"/>
        <w:snapToGrid w:val="0"/>
        <w:spacing w:line="360" w:lineRule="auto"/>
        <w:textAlignment w:val="auto"/>
        <w:rPr>
          <w:rFonts w:ascii="宋体" w:hAnsi="宋体"/>
          <w:sz w:val="24"/>
          <w:szCs w:val="24"/>
          <w:u w:val="single"/>
        </w:rPr>
      </w:pPr>
      <w:r>
        <w:rPr>
          <w:rFonts w:hint="eastAsia" w:ascii="宋体" w:hAnsi="宋体"/>
          <w:sz w:val="24"/>
          <w:szCs w:val="24"/>
        </w:rPr>
        <w:t>法定代表人</w:t>
      </w:r>
      <w:r>
        <w:rPr>
          <w:rFonts w:hint="eastAsia" w:ascii="宋体" w:hAnsi="宋体"/>
          <w:b/>
          <w:sz w:val="24"/>
          <w:szCs w:val="24"/>
        </w:rPr>
        <w:t>签字或盖章</w:t>
      </w:r>
      <w:r>
        <w:rPr>
          <w:rFonts w:hint="eastAsia" w:ascii="宋体" w:hAnsi="宋体"/>
          <w:sz w:val="24"/>
          <w:szCs w:val="24"/>
        </w:rPr>
        <w:t>：</w:t>
      </w:r>
      <w:r>
        <w:rPr>
          <w:rFonts w:hint="eastAsia" w:ascii="宋体" w:hAnsi="宋体"/>
          <w:sz w:val="24"/>
          <w:szCs w:val="24"/>
          <w:u w:val="single"/>
        </w:rPr>
        <w:t xml:space="preserve">               </w:t>
      </w:r>
    </w:p>
    <w:p w14:paraId="4221CDDF">
      <w:pPr>
        <w:keepNext w:val="0"/>
        <w:keepLines w:val="0"/>
        <w:pageBreakBefore w:val="0"/>
        <w:kinsoku/>
        <w:wordWrap/>
        <w:overflowPunct/>
        <w:topLinePunct w:val="0"/>
        <w:bidi w:val="0"/>
        <w:snapToGrid w:val="0"/>
        <w:spacing w:line="360" w:lineRule="auto"/>
        <w:textAlignment w:val="auto"/>
        <w:rPr>
          <w:rFonts w:hint="eastAsia" w:ascii="宋体" w:hAnsi="宋体"/>
          <w:sz w:val="24"/>
          <w:szCs w:val="24"/>
        </w:rPr>
      </w:pPr>
    </w:p>
    <w:p w14:paraId="29DB5361">
      <w:pPr>
        <w:keepNext w:val="0"/>
        <w:keepLines w:val="0"/>
        <w:pageBreakBefore w:val="0"/>
        <w:kinsoku/>
        <w:wordWrap/>
        <w:overflowPunct/>
        <w:topLinePunct w:val="0"/>
        <w:bidi w:val="0"/>
        <w:snapToGrid w:val="0"/>
        <w:spacing w:line="360" w:lineRule="auto"/>
        <w:textAlignment w:val="auto"/>
        <w:rPr>
          <w:rFonts w:hint="eastAsia" w:ascii="宋体" w:hAnsi="宋体"/>
          <w:sz w:val="24"/>
          <w:szCs w:val="24"/>
        </w:rPr>
      </w:pPr>
      <w:r>
        <w:rPr>
          <w:rFonts w:hint="eastAsia" w:ascii="宋体" w:hAnsi="宋体"/>
          <w:sz w:val="24"/>
          <w:szCs w:val="24"/>
        </w:rPr>
        <w:t xml:space="preserve">附：法定代表人身份证（正反面）、被授权人身份证（正反面）      </w:t>
      </w:r>
    </w:p>
    <w:p w14:paraId="2C64B6D6">
      <w:pPr>
        <w:pStyle w:val="23"/>
        <w:keepNext w:val="0"/>
        <w:keepLines w:val="0"/>
        <w:pageBreakBefore w:val="0"/>
        <w:kinsoku/>
        <w:wordWrap/>
        <w:overflowPunct/>
        <w:topLinePunct w:val="0"/>
        <w:bidi w:val="0"/>
        <w:spacing w:line="360" w:lineRule="auto"/>
        <w:textAlignment w:val="auto"/>
        <w:rPr>
          <w:rFonts w:hint="eastAsia" w:ascii="宋体" w:hAnsi="宋体" w:eastAsia="宋体"/>
          <w:sz w:val="24"/>
          <w:szCs w:val="24"/>
        </w:rPr>
      </w:pPr>
    </w:p>
    <w:p w14:paraId="466783C7">
      <w:pPr>
        <w:keepNext w:val="0"/>
        <w:keepLines w:val="0"/>
        <w:pageBreakBefore w:val="0"/>
        <w:kinsoku/>
        <w:wordWrap/>
        <w:overflowPunct/>
        <w:topLinePunct w:val="0"/>
        <w:bidi w:val="0"/>
        <w:snapToGrid w:val="0"/>
        <w:spacing w:line="360" w:lineRule="auto"/>
        <w:textAlignment w:val="auto"/>
        <w:rPr>
          <w:rFonts w:hint="eastAsia" w:ascii="宋体" w:hAnsi="宋体"/>
          <w:sz w:val="24"/>
          <w:szCs w:val="24"/>
        </w:rPr>
      </w:pPr>
    </w:p>
    <w:p w14:paraId="0DE3E2C2">
      <w:pPr>
        <w:keepNext w:val="0"/>
        <w:keepLines w:val="0"/>
        <w:pageBreakBefore w:val="0"/>
        <w:kinsoku/>
        <w:wordWrap/>
        <w:overflowPunct/>
        <w:topLinePunct w:val="0"/>
        <w:bidi w:val="0"/>
        <w:snapToGrid w:val="0"/>
        <w:spacing w:line="360" w:lineRule="auto"/>
        <w:textAlignment w:val="auto"/>
        <w:rPr>
          <w:rFonts w:hint="eastAsia" w:ascii="宋体" w:hAnsi="宋体"/>
          <w:sz w:val="24"/>
          <w:szCs w:val="24"/>
        </w:rPr>
      </w:pPr>
    </w:p>
    <w:p w14:paraId="2BA7927F">
      <w:pPr>
        <w:keepNext w:val="0"/>
        <w:keepLines w:val="0"/>
        <w:pageBreakBefore w:val="0"/>
        <w:kinsoku/>
        <w:wordWrap/>
        <w:overflowPunct/>
        <w:topLinePunct w:val="0"/>
        <w:bidi w:val="0"/>
        <w:snapToGrid w:val="0"/>
        <w:spacing w:line="360" w:lineRule="auto"/>
        <w:textAlignment w:val="auto"/>
        <w:rPr>
          <w:rFonts w:ascii="宋体" w:hAnsi="宋体"/>
          <w:sz w:val="24"/>
          <w:szCs w:val="24"/>
          <w:u w:val="single"/>
        </w:rPr>
      </w:pPr>
      <w:r>
        <w:rPr>
          <w:rFonts w:hint="eastAsia" w:ascii="宋体" w:hAnsi="宋体"/>
          <w:sz w:val="24"/>
          <w:szCs w:val="24"/>
        </w:rPr>
        <w:t>投标人（盖章）：</w:t>
      </w:r>
    </w:p>
    <w:p w14:paraId="5EDBAAA6">
      <w:pPr>
        <w:pStyle w:val="24"/>
        <w:keepNext w:val="0"/>
        <w:keepLines w:val="0"/>
        <w:pageBreakBefore w:val="0"/>
        <w:kinsoku/>
        <w:wordWrap/>
        <w:overflowPunct/>
        <w:topLinePunct w:val="0"/>
        <w:bidi w:val="0"/>
        <w:spacing w:line="360" w:lineRule="auto"/>
        <w:textAlignment w:val="auto"/>
        <w:rPr>
          <w:rFonts w:ascii="宋体" w:hAnsi="宋体" w:eastAsia="宋体"/>
          <w:sz w:val="24"/>
          <w:szCs w:val="24"/>
        </w:rPr>
      </w:pPr>
    </w:p>
    <w:p w14:paraId="2CF37915">
      <w:pPr>
        <w:keepNext w:val="0"/>
        <w:keepLines w:val="0"/>
        <w:pageBreakBefore w:val="0"/>
        <w:kinsoku/>
        <w:wordWrap/>
        <w:overflowPunct/>
        <w:topLinePunct w:val="0"/>
        <w:bidi w:val="0"/>
        <w:snapToGrid w:val="0"/>
        <w:spacing w:line="360" w:lineRule="auto"/>
        <w:jc w:val="right"/>
        <w:textAlignment w:val="auto"/>
        <w:rPr>
          <w:rFonts w:ascii="宋体" w:hAnsi="宋体"/>
          <w:sz w:val="24"/>
          <w:szCs w:val="24"/>
        </w:rPr>
      </w:pPr>
      <w:r>
        <w:rPr>
          <w:rFonts w:hint="eastAsia" w:ascii="宋体" w:hAnsi="宋体"/>
          <w:sz w:val="24"/>
          <w:szCs w:val="24"/>
        </w:rPr>
        <w:t xml:space="preserve">                                        </w:t>
      </w:r>
    </w:p>
    <w:p w14:paraId="5FDEB679">
      <w:pPr>
        <w:keepNext w:val="0"/>
        <w:keepLines w:val="0"/>
        <w:pageBreakBefore w:val="0"/>
        <w:kinsoku/>
        <w:wordWrap/>
        <w:overflowPunct/>
        <w:topLinePunct w:val="0"/>
        <w:bidi w:val="0"/>
        <w:snapToGrid w:val="0"/>
        <w:spacing w:line="360" w:lineRule="auto"/>
        <w:textAlignment w:val="auto"/>
        <w:rPr>
          <w:rFonts w:hint="eastAsia"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08C2ABF3">
      <w:pPr>
        <w:snapToGrid w:val="0"/>
        <w:jc w:val="center"/>
        <w:rPr>
          <w:rFonts w:hint="eastAsia" w:ascii="宋体" w:hAnsi="宋体"/>
          <w:sz w:val="28"/>
          <w:szCs w:val="28"/>
        </w:rPr>
      </w:pPr>
    </w:p>
    <w:p w14:paraId="40564247">
      <w:pPr>
        <w:pStyle w:val="23"/>
        <w:rPr>
          <w:rFonts w:hint="eastAsia" w:ascii="宋体" w:hAnsi="宋体"/>
          <w:sz w:val="28"/>
          <w:szCs w:val="28"/>
        </w:rPr>
      </w:pPr>
    </w:p>
    <w:p w14:paraId="70F55AC3">
      <w:pPr>
        <w:pStyle w:val="24"/>
        <w:rPr>
          <w:rFonts w:hint="eastAsia" w:ascii="宋体" w:hAnsi="宋体" w:eastAsia="宋体"/>
          <w:sz w:val="28"/>
          <w:szCs w:val="28"/>
        </w:rPr>
      </w:pPr>
    </w:p>
    <w:p w14:paraId="7EEBB74E">
      <w:pPr>
        <w:pStyle w:val="24"/>
        <w:rPr>
          <w:rFonts w:hint="eastAsia" w:ascii="宋体" w:hAnsi="宋体" w:eastAsia="宋体"/>
          <w:sz w:val="28"/>
          <w:szCs w:val="28"/>
        </w:rPr>
      </w:pPr>
    </w:p>
    <w:p w14:paraId="1ABDD3DA">
      <w:pPr>
        <w:spacing w:line="360" w:lineRule="auto"/>
        <w:jc w:val="center"/>
        <w:rPr>
          <w:rFonts w:hint="eastAsia" w:ascii="宋体" w:hAnsi="宋体" w:cs="宋体"/>
          <w:b/>
          <w:bCs/>
          <w:sz w:val="28"/>
          <w:szCs w:val="28"/>
        </w:rPr>
      </w:pPr>
      <w:r>
        <w:rPr>
          <w:rFonts w:hint="eastAsia" w:ascii="宋体" w:hAnsi="宋体" w:cs="宋体"/>
          <w:b/>
          <w:bCs/>
          <w:sz w:val="30"/>
          <w:szCs w:val="30"/>
          <w:lang w:val="en-US" w:eastAsia="zh-CN"/>
        </w:rPr>
        <w:t xml:space="preserve"> </w:t>
      </w:r>
      <w:r>
        <w:rPr>
          <w:rFonts w:hint="eastAsia" w:ascii="宋体" w:hAnsi="宋体" w:cs="宋体"/>
          <w:b/>
          <w:bCs/>
          <w:sz w:val="28"/>
          <w:szCs w:val="28"/>
          <w:lang w:val="en-US" w:eastAsia="zh-CN"/>
        </w:rPr>
        <w:t>4</w:t>
      </w:r>
      <w:r>
        <w:rPr>
          <w:rFonts w:hint="eastAsia" w:ascii="宋体" w:hAnsi="宋体" w:cs="宋体"/>
          <w:b/>
          <w:bCs/>
          <w:sz w:val="28"/>
          <w:szCs w:val="28"/>
        </w:rPr>
        <w:t>法定代表人、单位负责人或自然人本人的身份证明（适用于</w:t>
      </w:r>
    </w:p>
    <w:p w14:paraId="425779EA">
      <w:pPr>
        <w:spacing w:line="360" w:lineRule="auto"/>
        <w:jc w:val="center"/>
        <w:rPr>
          <w:rFonts w:hint="eastAsia" w:ascii="宋体" w:hAnsi="宋体" w:cs="宋体"/>
          <w:b/>
          <w:bCs/>
          <w:sz w:val="28"/>
          <w:szCs w:val="28"/>
        </w:rPr>
      </w:pPr>
      <w:r>
        <w:rPr>
          <w:rFonts w:hint="eastAsia" w:ascii="宋体" w:hAnsi="宋体" w:cs="宋体"/>
          <w:b/>
          <w:bCs/>
          <w:sz w:val="28"/>
          <w:szCs w:val="28"/>
        </w:rPr>
        <w:t>法定代表人、单位负责人或者自然人本人代表供应商参加投标）</w:t>
      </w:r>
    </w:p>
    <w:p w14:paraId="2381CC27">
      <w:pPr>
        <w:spacing w:line="360" w:lineRule="auto"/>
        <w:rPr>
          <w:rFonts w:hint="eastAsia" w:ascii="宋体" w:hAnsi="宋体" w:cs="宋体"/>
          <w:sz w:val="24"/>
        </w:rPr>
      </w:pPr>
    </w:p>
    <w:p w14:paraId="6A8196EB">
      <w:pPr>
        <w:spacing w:line="360" w:lineRule="auto"/>
        <w:rPr>
          <w:rFonts w:hint="eastAsia" w:ascii="宋体" w:hAnsi="宋体" w:eastAsia="宋体" w:cs="宋体"/>
          <w:sz w:val="24"/>
          <w:szCs w:val="24"/>
        </w:rPr>
      </w:pPr>
      <w:r>
        <w:rPr>
          <w:rFonts w:hint="eastAsia" w:ascii="宋体" w:hAnsi="宋体" w:eastAsia="宋体" w:cs="宋体"/>
          <w:sz w:val="24"/>
          <w:szCs w:val="24"/>
        </w:rPr>
        <w:t>身份证件扫描件：</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DCD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4261" w:type="dxa"/>
            <w:noWrap w:val="0"/>
            <w:vAlign w:val="top"/>
          </w:tcPr>
          <w:p w14:paraId="645D5A5C">
            <w:pPr>
              <w:spacing w:line="360" w:lineRule="auto"/>
              <w:rPr>
                <w:rFonts w:hint="eastAsia" w:ascii="宋体" w:hAnsi="宋体" w:eastAsia="宋体" w:cs="宋体"/>
                <w:sz w:val="24"/>
                <w:szCs w:val="24"/>
              </w:rPr>
            </w:pPr>
            <w:r>
              <w:rPr>
                <w:rFonts w:hint="eastAsia" w:ascii="宋体" w:hAnsi="宋体" w:eastAsia="宋体" w:cs="宋体"/>
                <w:sz w:val="24"/>
                <w:szCs w:val="24"/>
              </w:rPr>
              <w:t>正面：</w:t>
            </w:r>
          </w:p>
        </w:tc>
        <w:tc>
          <w:tcPr>
            <w:tcW w:w="4261" w:type="dxa"/>
            <w:noWrap w:val="0"/>
            <w:vAlign w:val="top"/>
          </w:tcPr>
          <w:p w14:paraId="2828B6A2">
            <w:pPr>
              <w:spacing w:line="360" w:lineRule="auto"/>
              <w:rPr>
                <w:rFonts w:hint="eastAsia" w:ascii="宋体" w:hAnsi="宋体" w:eastAsia="宋体" w:cs="宋体"/>
                <w:sz w:val="24"/>
                <w:szCs w:val="24"/>
              </w:rPr>
            </w:pPr>
            <w:r>
              <w:rPr>
                <w:rFonts w:hint="eastAsia" w:ascii="宋体" w:hAnsi="宋体" w:eastAsia="宋体" w:cs="宋体"/>
                <w:sz w:val="24"/>
                <w:szCs w:val="24"/>
              </w:rPr>
              <w:t>反面：</w:t>
            </w:r>
          </w:p>
        </w:tc>
      </w:tr>
    </w:tbl>
    <w:p w14:paraId="3AEE010B">
      <w:pPr>
        <w:snapToGrid w:val="0"/>
        <w:rPr>
          <w:rFonts w:hint="eastAsia" w:ascii="宋体" w:hAnsi="宋体" w:eastAsia="宋体" w:cs="宋体"/>
          <w:sz w:val="24"/>
          <w:szCs w:val="24"/>
        </w:rPr>
      </w:pPr>
    </w:p>
    <w:p w14:paraId="362AB437">
      <w:pPr>
        <w:snapToGrid w:val="0"/>
        <w:rPr>
          <w:rFonts w:hint="eastAsia" w:ascii="宋体" w:hAnsi="宋体" w:eastAsia="宋体" w:cs="宋体"/>
          <w:sz w:val="24"/>
          <w:szCs w:val="24"/>
        </w:rPr>
      </w:pPr>
    </w:p>
    <w:p w14:paraId="2B0B1B85">
      <w:pPr>
        <w:snapToGrid w:val="0"/>
        <w:rPr>
          <w:rFonts w:hint="eastAsia" w:ascii="宋体" w:hAnsi="宋体" w:eastAsia="宋体" w:cs="宋体"/>
          <w:sz w:val="24"/>
          <w:szCs w:val="24"/>
          <w:u w:val="single"/>
        </w:rPr>
      </w:pPr>
      <w:r>
        <w:rPr>
          <w:rFonts w:hint="eastAsia" w:ascii="宋体" w:hAnsi="宋体" w:eastAsia="宋体" w:cs="宋体"/>
          <w:sz w:val="24"/>
          <w:szCs w:val="24"/>
        </w:rPr>
        <w:t>投标人（盖章）：</w:t>
      </w:r>
    </w:p>
    <w:p w14:paraId="53FFF3B9">
      <w:pPr>
        <w:pStyle w:val="24"/>
        <w:rPr>
          <w:rFonts w:hint="eastAsia" w:ascii="宋体" w:hAnsi="宋体" w:eastAsia="宋体" w:cs="宋体"/>
          <w:sz w:val="24"/>
          <w:szCs w:val="24"/>
        </w:rPr>
      </w:pPr>
    </w:p>
    <w:p w14:paraId="7517D83B">
      <w:pPr>
        <w:snapToGrid w:val="0"/>
        <w:jc w:val="right"/>
        <w:rPr>
          <w:rFonts w:hint="eastAsia" w:ascii="宋体" w:hAnsi="宋体" w:eastAsia="宋体" w:cs="宋体"/>
          <w:sz w:val="24"/>
          <w:szCs w:val="24"/>
        </w:rPr>
      </w:pPr>
      <w:r>
        <w:rPr>
          <w:rFonts w:hint="eastAsia" w:ascii="宋体" w:hAnsi="宋体" w:eastAsia="宋体" w:cs="宋体"/>
          <w:sz w:val="24"/>
          <w:szCs w:val="24"/>
        </w:rPr>
        <w:t xml:space="preserve">                                        </w:t>
      </w:r>
    </w:p>
    <w:p w14:paraId="12DA2784">
      <w:pPr>
        <w:snapToGrid w:val="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4551D30">
      <w:pPr>
        <w:spacing w:line="360" w:lineRule="auto"/>
        <w:jc w:val="center"/>
        <w:rPr>
          <w:rFonts w:hint="eastAsia" w:ascii="宋体" w:hAnsi="宋体" w:eastAsia="宋体" w:cs="宋体"/>
          <w:b/>
          <w:bCs/>
          <w:sz w:val="24"/>
          <w:szCs w:val="24"/>
        </w:rPr>
      </w:pPr>
    </w:p>
    <w:p w14:paraId="5BC690C8">
      <w:pPr>
        <w:spacing w:line="360" w:lineRule="auto"/>
        <w:jc w:val="center"/>
        <w:rPr>
          <w:rFonts w:hint="eastAsia" w:ascii="宋体" w:hAnsi="宋体"/>
          <w:color w:val="auto"/>
          <w:sz w:val="28"/>
          <w:szCs w:val="28"/>
          <w:highlight w:val="none"/>
          <w:lang w:val="en-US" w:eastAsia="zh-CN"/>
        </w:rPr>
      </w:pPr>
    </w:p>
    <w:p w14:paraId="1E97FEAC">
      <w:pPr>
        <w:pStyle w:val="63"/>
        <w:rPr>
          <w:rFonts w:hint="eastAsia" w:ascii="宋体" w:hAnsi="宋体"/>
          <w:color w:val="auto"/>
          <w:sz w:val="28"/>
          <w:szCs w:val="28"/>
          <w:highlight w:val="none"/>
          <w:lang w:val="en-US" w:eastAsia="zh-CN"/>
        </w:rPr>
      </w:pPr>
    </w:p>
    <w:p w14:paraId="1092DE47">
      <w:pPr>
        <w:spacing w:line="360" w:lineRule="auto"/>
        <w:jc w:val="center"/>
        <w:rPr>
          <w:rFonts w:hint="eastAsia" w:ascii="宋体" w:hAnsi="宋体" w:cs="宋体"/>
          <w:b/>
          <w:bCs/>
          <w:sz w:val="30"/>
          <w:szCs w:val="30"/>
        </w:rPr>
      </w:pPr>
      <w:r>
        <w:rPr>
          <w:rFonts w:hint="eastAsia" w:ascii="宋体" w:hAnsi="宋体" w:cs="宋体"/>
          <w:b/>
          <w:bCs/>
          <w:sz w:val="28"/>
          <w:szCs w:val="28"/>
          <w:lang w:val="en-US" w:eastAsia="zh-CN"/>
        </w:rPr>
        <w:t>5</w:t>
      </w:r>
      <w:r>
        <w:rPr>
          <w:rFonts w:hint="eastAsia" w:ascii="宋体" w:hAnsi="宋体" w:cs="宋体"/>
          <w:b/>
          <w:bCs/>
          <w:sz w:val="28"/>
          <w:szCs w:val="28"/>
        </w:rPr>
        <w:t>落实政府采购政策需满足的资格要求（如果有）</w:t>
      </w:r>
    </w:p>
    <w:p w14:paraId="05B1FCE7">
      <w:pPr>
        <w:spacing w:line="360" w:lineRule="auto"/>
        <w:rPr>
          <w:rFonts w:hint="eastAsia" w:ascii="宋体" w:hAnsi="宋体" w:cs="宋体"/>
          <w:b/>
          <w:bCs/>
          <w:sz w:val="24"/>
        </w:rPr>
      </w:pPr>
      <w:r>
        <w:rPr>
          <w:rFonts w:hint="eastAsia" w:ascii="宋体" w:hAnsi="宋体" w:cs="宋体"/>
          <w:b/>
          <w:bCs/>
          <w:sz w:val="24"/>
        </w:rPr>
        <w:t>（根据招标公告落实政府采购政策需满足的资格要求选择提供相应的材料；未要求的，无需提供）</w:t>
      </w:r>
    </w:p>
    <w:p w14:paraId="44254B52">
      <w:pPr>
        <w:spacing w:line="360" w:lineRule="auto"/>
        <w:ind w:firstLine="480" w:firstLineChars="200"/>
        <w:rPr>
          <w:rFonts w:hint="eastAsia" w:ascii="宋体" w:hAnsi="宋体" w:cs="宋体"/>
          <w:sz w:val="24"/>
        </w:rPr>
      </w:pPr>
      <w:r>
        <w:rPr>
          <w:rFonts w:hint="eastAsia" w:ascii="宋体" w:hAnsi="宋体" w:cs="宋体"/>
          <w:sz w:val="24"/>
        </w:rPr>
        <w:t xml:space="preserve">A.专门面向中小企业，服务全部由符合政策要求的中小企业（或小微企业）承接的，提供相应的中小企业声明函（附件1）。 </w:t>
      </w:r>
    </w:p>
    <w:p w14:paraId="570233D3">
      <w:pPr>
        <w:spacing w:line="360" w:lineRule="auto"/>
        <w:ind w:firstLine="480" w:firstLineChars="200"/>
        <w:rPr>
          <w:rFonts w:hint="eastAsia" w:ascii="宋体" w:hAnsi="宋体" w:cs="宋体"/>
          <w:sz w:val="24"/>
        </w:rPr>
      </w:pPr>
      <w:r>
        <w:rPr>
          <w:rFonts w:hint="eastAsia" w:ascii="宋体" w:hAnsi="宋体" w:cs="宋体"/>
          <w:sz w:val="24"/>
        </w:rPr>
        <w:t>B.要求以联合体形式参加的，提供联合协议（附件</w:t>
      </w:r>
      <w:r>
        <w:rPr>
          <w:rFonts w:hint="eastAsia" w:ascii="宋体" w:hAnsi="宋体" w:cs="宋体"/>
          <w:sz w:val="24"/>
          <w:lang w:val="en-US" w:eastAsia="zh-CN"/>
        </w:rPr>
        <w:t>4</w:t>
      </w:r>
      <w:r>
        <w:rPr>
          <w:rFonts w:hint="eastAsia" w:ascii="宋体" w:hAnsi="宋体" w:cs="宋体"/>
          <w:sz w:val="24"/>
        </w:rPr>
        <w:t xml:space="preserve">）和中小企业声明函（附件1），联合协议中中小企业合同金额应当达到招标公告载明的比例；如果供应商本身提供所有标的均由中小企业承接的，并相应达到了前述比例要求，视同符合了资格条件，无需再与其他中小企业组成联合体参加政府采购活动，无需提供联合协议。    </w:t>
      </w:r>
    </w:p>
    <w:p w14:paraId="46655912">
      <w:pPr>
        <w:spacing w:line="360" w:lineRule="auto"/>
        <w:ind w:firstLine="480" w:firstLineChars="200"/>
        <w:rPr>
          <w:rFonts w:hint="eastAsia" w:ascii="宋体" w:hAnsi="宋体" w:cs="宋体"/>
          <w:sz w:val="24"/>
        </w:rPr>
      </w:pPr>
      <w:r>
        <w:rPr>
          <w:rFonts w:hint="eastAsia" w:ascii="宋体" w:hAnsi="宋体" w:cs="宋体"/>
          <w:sz w:val="24"/>
        </w:rPr>
        <w:t>C.要求合同分包的，提供分包意向协议（附件</w:t>
      </w:r>
      <w:r>
        <w:rPr>
          <w:rFonts w:hint="eastAsia" w:ascii="宋体" w:hAnsi="宋体" w:cs="宋体"/>
          <w:sz w:val="24"/>
          <w:lang w:val="en-US" w:eastAsia="zh-CN"/>
        </w:rPr>
        <w:t>5</w:t>
      </w:r>
      <w:r>
        <w:rPr>
          <w:rFonts w:hint="eastAsia" w:ascii="宋体" w:hAnsi="宋体" w:cs="宋体"/>
          <w:sz w:val="24"/>
        </w:rPr>
        <w:t>）和中小企业声明函（附件1），分包意向协议中中小企业合同金额应当达到招标公告载明的比例；如果供应商本身提供所有标的均由中小企业承接的，并相应达到了前述比例要求，视同符合了资格条件，无需再向中小企业分包，无需提供分包意向协议。</w:t>
      </w:r>
    </w:p>
    <w:p w14:paraId="795A3698">
      <w:pPr>
        <w:pStyle w:val="3"/>
        <w:rPr>
          <w:rFonts w:hint="eastAsia"/>
        </w:rPr>
      </w:pPr>
    </w:p>
    <w:p w14:paraId="3B85BCA7">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本项目的特定资格要求（如果有）</w:t>
      </w:r>
    </w:p>
    <w:p w14:paraId="3B10BC6E">
      <w:pPr>
        <w:spacing w:line="360" w:lineRule="auto"/>
        <w:rPr>
          <w:rFonts w:hint="eastAsia" w:ascii="宋体" w:hAnsi="宋体" w:cs="宋体"/>
          <w:b/>
          <w:bCs/>
          <w:sz w:val="24"/>
        </w:rPr>
      </w:pPr>
      <w:r>
        <w:rPr>
          <w:rFonts w:hint="eastAsia" w:ascii="宋体" w:hAnsi="宋体" w:cs="宋体"/>
          <w:b/>
          <w:bCs/>
          <w:sz w:val="24"/>
        </w:rPr>
        <w:t>（根据招标公告本项目的特定资格要求提供相应的材料；未要求的，无需提供）</w:t>
      </w:r>
    </w:p>
    <w:p w14:paraId="3088D044">
      <w:pPr>
        <w:numPr>
          <w:ilvl w:val="0"/>
          <w:numId w:val="18"/>
        </w:numPr>
        <w:snapToGrid w:val="0"/>
        <w:jc w:val="center"/>
        <w:rPr>
          <w:rFonts w:hint="eastAsia"/>
        </w:rPr>
      </w:pPr>
      <w:bookmarkStart w:id="51" w:name="技术资信文件格式"/>
      <w:bookmarkStart w:id="52" w:name="_Toc359856824"/>
      <w:bookmarkStart w:id="53" w:name="_Toc322352986"/>
      <w:bookmarkStart w:id="54" w:name="_Toc316887628"/>
      <w:bookmarkStart w:id="55" w:name="_Toc350256317"/>
      <w:bookmarkStart w:id="56" w:name="_Toc354401539"/>
      <w:r>
        <w:rPr>
          <w:rStyle w:val="78"/>
          <w:rFonts w:hint="eastAsia" w:ascii="宋体" w:hAnsi="宋体"/>
          <w:i w:val="0"/>
        </w:rPr>
        <w:t>技术商务文件参考格式</w:t>
      </w:r>
      <w:bookmarkEnd w:id="51"/>
    </w:p>
    <w:p w14:paraId="78794FCA">
      <w:pPr>
        <w:pStyle w:val="307"/>
        <w:snapToGrid w:val="0"/>
        <w:spacing w:line="240" w:lineRule="auto"/>
        <w:ind w:firstLine="0" w:firstLineChars="0"/>
        <w:jc w:val="center"/>
        <w:rPr>
          <w:rFonts w:hint="eastAsia" w:ascii="宋体" w:eastAsia="宋体" w:cs="宋体"/>
          <w:b/>
          <w:bCs/>
          <w:sz w:val="28"/>
        </w:rPr>
      </w:pPr>
      <w:r>
        <w:rPr>
          <w:rFonts w:hint="eastAsia" w:ascii="宋体" w:eastAsia="宋体" w:cs="宋体"/>
          <w:b/>
          <w:bCs/>
          <w:sz w:val="28"/>
        </w:rPr>
        <w:t>1服务承诺书（投标人可自行编写）</w:t>
      </w:r>
    </w:p>
    <w:p w14:paraId="35B91F6B">
      <w:pPr>
        <w:pStyle w:val="426"/>
        <w:keepNext w:val="0"/>
        <w:snapToGrid w:val="0"/>
        <w:spacing w:before="0" w:after="0" w:line="240" w:lineRule="auto"/>
        <w:jc w:val="both"/>
        <w:outlineLvl w:val="9"/>
        <w:rPr>
          <w:rFonts w:hint="eastAsia"/>
          <w:b w:val="0"/>
          <w:bCs w:val="0"/>
          <w:i w:val="0"/>
          <w:sz w:val="28"/>
          <w:szCs w:val="28"/>
          <w:lang w:eastAsia="zh-CN"/>
        </w:rPr>
      </w:pPr>
      <w:r>
        <w:rPr>
          <w:rFonts w:hint="eastAsia"/>
          <w:b w:val="0"/>
          <w:bCs w:val="0"/>
          <w:i w:val="0"/>
          <w:sz w:val="28"/>
          <w:szCs w:val="28"/>
        </w:rPr>
        <w:t xml:space="preserve"> </w:t>
      </w:r>
    </w:p>
    <w:tbl>
      <w:tblPr>
        <w:tblStyle w:val="64"/>
        <w:tblW w:w="0" w:type="auto"/>
        <w:jc w:val="center"/>
        <w:tblLayout w:type="fixed"/>
        <w:tblCellMar>
          <w:top w:w="0" w:type="dxa"/>
          <w:left w:w="0" w:type="dxa"/>
          <w:bottom w:w="0" w:type="dxa"/>
          <w:right w:w="0" w:type="dxa"/>
        </w:tblCellMar>
      </w:tblPr>
      <w:tblGrid>
        <w:gridCol w:w="740"/>
        <w:gridCol w:w="4106"/>
        <w:gridCol w:w="2547"/>
        <w:gridCol w:w="1800"/>
      </w:tblGrid>
      <w:tr w14:paraId="3EEE5C15">
        <w:tblPrEx>
          <w:tblCellMar>
            <w:top w:w="0" w:type="dxa"/>
            <w:left w:w="0" w:type="dxa"/>
            <w:bottom w:w="0" w:type="dxa"/>
            <w:right w:w="0" w:type="dxa"/>
          </w:tblCellMar>
        </w:tblPrEx>
        <w:trPr>
          <w:cantSplit/>
          <w:trHeight w:val="737" w:hRule="atLeast"/>
          <w:jc w:val="center"/>
        </w:trPr>
        <w:tc>
          <w:tcPr>
            <w:tcW w:w="740" w:type="dxa"/>
            <w:tcBorders>
              <w:top w:val="single" w:color="auto" w:sz="8" w:space="0"/>
              <w:left w:val="single" w:color="auto" w:sz="8" w:space="0"/>
              <w:bottom w:val="single" w:color="auto" w:sz="8" w:space="0"/>
              <w:right w:val="single" w:color="auto" w:sz="8" w:space="0"/>
            </w:tcBorders>
            <w:noWrap w:val="0"/>
            <w:vAlign w:val="center"/>
          </w:tcPr>
          <w:p w14:paraId="31DCCA44">
            <w:pPr>
              <w:snapToGrid w:val="0"/>
              <w:jc w:val="center"/>
              <w:rPr>
                <w:rFonts w:hint="eastAsia" w:ascii="宋体" w:hAnsi="宋体" w:eastAsia="宋体" w:cs="宋体"/>
                <w:sz w:val="24"/>
                <w:szCs w:val="24"/>
              </w:rPr>
            </w:pPr>
            <w:r>
              <w:rPr>
                <w:rFonts w:hint="eastAsia" w:ascii="宋体" w:hAnsi="宋体" w:eastAsia="宋体" w:cs="宋体"/>
                <w:sz w:val="24"/>
                <w:szCs w:val="24"/>
              </w:rPr>
              <w:t>序号</w:t>
            </w:r>
          </w:p>
        </w:tc>
        <w:tc>
          <w:tcPr>
            <w:tcW w:w="4106" w:type="dxa"/>
            <w:tcBorders>
              <w:top w:val="single" w:color="auto" w:sz="8" w:space="0"/>
              <w:left w:val="nil"/>
              <w:bottom w:val="single" w:color="auto" w:sz="8" w:space="0"/>
              <w:right w:val="single" w:color="auto" w:sz="4" w:space="0"/>
            </w:tcBorders>
            <w:noWrap w:val="0"/>
            <w:vAlign w:val="center"/>
          </w:tcPr>
          <w:p w14:paraId="02C74783">
            <w:pPr>
              <w:snapToGrid w:val="0"/>
              <w:jc w:val="center"/>
              <w:rPr>
                <w:rFonts w:hint="eastAsia" w:ascii="宋体" w:hAnsi="宋体" w:eastAsia="宋体" w:cs="宋体"/>
                <w:sz w:val="24"/>
                <w:szCs w:val="24"/>
              </w:rPr>
            </w:pPr>
            <w:r>
              <w:rPr>
                <w:rFonts w:hint="eastAsia" w:ascii="宋体" w:hAnsi="宋体" w:eastAsia="宋体" w:cs="宋体"/>
                <w:sz w:val="24"/>
                <w:szCs w:val="24"/>
              </w:rPr>
              <w:t>服务内容</w:t>
            </w:r>
          </w:p>
        </w:tc>
        <w:tc>
          <w:tcPr>
            <w:tcW w:w="2547" w:type="dxa"/>
            <w:tcBorders>
              <w:top w:val="single" w:color="auto" w:sz="8" w:space="0"/>
              <w:left w:val="single" w:color="auto" w:sz="4" w:space="0"/>
              <w:bottom w:val="single" w:color="auto" w:sz="8" w:space="0"/>
              <w:right w:val="single" w:color="auto" w:sz="8" w:space="0"/>
            </w:tcBorders>
            <w:noWrap w:val="0"/>
            <w:vAlign w:val="center"/>
          </w:tcPr>
          <w:p w14:paraId="4F229BC8">
            <w:pPr>
              <w:snapToGrid w:val="0"/>
              <w:jc w:val="center"/>
              <w:rPr>
                <w:rFonts w:hint="eastAsia" w:ascii="宋体" w:hAnsi="宋体" w:eastAsia="宋体" w:cs="宋体"/>
                <w:sz w:val="24"/>
                <w:szCs w:val="24"/>
              </w:rPr>
            </w:pPr>
            <w:r>
              <w:rPr>
                <w:rFonts w:hint="eastAsia" w:ascii="宋体" w:hAnsi="宋体" w:eastAsia="宋体" w:cs="宋体"/>
                <w:sz w:val="24"/>
                <w:szCs w:val="24"/>
              </w:rPr>
              <w:t>承  诺</w:t>
            </w:r>
          </w:p>
        </w:tc>
        <w:tc>
          <w:tcPr>
            <w:tcW w:w="18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BDAC123">
            <w:pPr>
              <w:snapToGrid w:val="0"/>
              <w:jc w:val="center"/>
              <w:rPr>
                <w:rFonts w:hint="eastAsia" w:ascii="宋体" w:hAnsi="宋体" w:eastAsia="宋体" w:cs="宋体"/>
                <w:sz w:val="24"/>
                <w:szCs w:val="24"/>
              </w:rPr>
            </w:pPr>
            <w:r>
              <w:rPr>
                <w:rFonts w:hint="eastAsia" w:ascii="宋体" w:hAnsi="宋体" w:eastAsia="宋体" w:cs="宋体"/>
                <w:sz w:val="24"/>
                <w:szCs w:val="24"/>
              </w:rPr>
              <w:t>备注</w:t>
            </w:r>
          </w:p>
        </w:tc>
      </w:tr>
      <w:tr w14:paraId="2884CE28">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3A41C8EB">
            <w:pPr>
              <w:snapToGrid w:val="0"/>
              <w:jc w:val="center"/>
              <w:rPr>
                <w:rFonts w:hint="eastAsia" w:ascii="宋体" w:hAnsi="宋体" w:eastAsia="宋体" w:cs="宋体"/>
                <w:sz w:val="24"/>
                <w:szCs w:val="24"/>
              </w:rPr>
            </w:pPr>
            <w:r>
              <w:rPr>
                <w:rFonts w:hint="eastAsia" w:ascii="宋体" w:hAnsi="宋体" w:eastAsia="宋体" w:cs="宋体"/>
                <w:sz w:val="24"/>
                <w:szCs w:val="24"/>
              </w:rPr>
              <w:t>1</w:t>
            </w:r>
          </w:p>
        </w:tc>
        <w:tc>
          <w:tcPr>
            <w:tcW w:w="4106" w:type="dxa"/>
            <w:tcBorders>
              <w:top w:val="nil"/>
              <w:left w:val="nil"/>
              <w:bottom w:val="single" w:color="auto" w:sz="8" w:space="0"/>
              <w:right w:val="single" w:color="auto" w:sz="4" w:space="0"/>
            </w:tcBorders>
            <w:noWrap w:val="0"/>
            <w:vAlign w:val="center"/>
          </w:tcPr>
          <w:p w14:paraId="0FA5F96F">
            <w:pPr>
              <w:snapToGrid w:val="0"/>
              <w:ind w:left="120" w:leftChars="50" w:right="120" w:rightChars="50"/>
              <w:textAlignment w:val="baseline"/>
              <w:rPr>
                <w:rFonts w:hint="eastAsia" w:ascii="宋体" w:hAnsi="宋体" w:eastAsia="宋体" w:cs="宋体"/>
                <w:sz w:val="24"/>
                <w:szCs w:val="24"/>
              </w:rPr>
            </w:pPr>
          </w:p>
        </w:tc>
        <w:tc>
          <w:tcPr>
            <w:tcW w:w="2547" w:type="dxa"/>
            <w:tcBorders>
              <w:top w:val="nil"/>
              <w:left w:val="single" w:color="auto" w:sz="4" w:space="0"/>
              <w:bottom w:val="single" w:color="auto" w:sz="8" w:space="0"/>
              <w:right w:val="single" w:color="auto" w:sz="8" w:space="0"/>
            </w:tcBorders>
            <w:noWrap w:val="0"/>
            <w:vAlign w:val="center"/>
          </w:tcPr>
          <w:p w14:paraId="5D7EAD9E">
            <w:pPr>
              <w:snapToGrid w:val="0"/>
              <w:jc w:val="center"/>
              <w:rPr>
                <w:rFonts w:hint="eastAsia" w:ascii="宋体" w:hAnsi="宋体" w:eastAsia="宋体" w:cs="宋体"/>
                <w:sz w:val="24"/>
                <w:szCs w:val="24"/>
              </w:rPr>
            </w:pPr>
          </w:p>
        </w:tc>
        <w:tc>
          <w:tcPr>
            <w:tcW w:w="18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6C94895">
            <w:pPr>
              <w:snapToGrid w:val="0"/>
              <w:jc w:val="center"/>
              <w:rPr>
                <w:rFonts w:hint="eastAsia" w:ascii="宋体" w:hAnsi="宋体" w:eastAsia="宋体" w:cs="宋体"/>
                <w:sz w:val="24"/>
                <w:szCs w:val="24"/>
              </w:rPr>
            </w:pPr>
          </w:p>
        </w:tc>
      </w:tr>
      <w:tr w14:paraId="7A7DF20C">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733D423">
            <w:pPr>
              <w:snapToGrid w:val="0"/>
              <w:jc w:val="center"/>
              <w:rPr>
                <w:rFonts w:hint="eastAsia" w:ascii="宋体" w:hAnsi="宋体" w:eastAsia="宋体" w:cs="宋体"/>
                <w:sz w:val="24"/>
                <w:szCs w:val="24"/>
              </w:rPr>
            </w:pPr>
            <w:r>
              <w:rPr>
                <w:rFonts w:hint="eastAsia" w:ascii="宋体" w:hAnsi="宋体" w:eastAsia="宋体" w:cs="宋体"/>
                <w:sz w:val="24"/>
                <w:szCs w:val="24"/>
              </w:rPr>
              <w:t>2</w:t>
            </w:r>
          </w:p>
        </w:tc>
        <w:tc>
          <w:tcPr>
            <w:tcW w:w="4106" w:type="dxa"/>
            <w:tcBorders>
              <w:top w:val="nil"/>
              <w:left w:val="nil"/>
              <w:bottom w:val="single" w:color="auto" w:sz="8" w:space="0"/>
              <w:right w:val="single" w:color="auto" w:sz="4" w:space="0"/>
            </w:tcBorders>
            <w:noWrap w:val="0"/>
            <w:vAlign w:val="center"/>
          </w:tcPr>
          <w:p w14:paraId="2E17252D">
            <w:pPr>
              <w:snapToGrid w:val="0"/>
              <w:ind w:left="120" w:leftChars="50" w:right="120" w:rightChars="50"/>
              <w:rPr>
                <w:rFonts w:hint="eastAsia" w:ascii="宋体" w:hAnsi="宋体" w:eastAsia="宋体" w:cs="宋体"/>
                <w:sz w:val="24"/>
                <w:szCs w:val="24"/>
              </w:rPr>
            </w:pPr>
          </w:p>
        </w:tc>
        <w:tc>
          <w:tcPr>
            <w:tcW w:w="2547" w:type="dxa"/>
            <w:tcBorders>
              <w:top w:val="nil"/>
              <w:left w:val="single" w:color="auto" w:sz="4" w:space="0"/>
              <w:bottom w:val="single" w:color="auto" w:sz="8" w:space="0"/>
              <w:right w:val="single" w:color="auto" w:sz="8" w:space="0"/>
            </w:tcBorders>
            <w:noWrap w:val="0"/>
            <w:vAlign w:val="center"/>
          </w:tcPr>
          <w:p w14:paraId="2CC8A436">
            <w:pPr>
              <w:snapToGrid w:val="0"/>
              <w:rPr>
                <w:rFonts w:hint="eastAsia" w:ascii="宋体" w:hAnsi="宋体" w:eastAsia="宋体" w:cs="宋体"/>
                <w:sz w:val="24"/>
                <w:szCs w:val="24"/>
              </w:rPr>
            </w:pPr>
          </w:p>
          <w:p w14:paraId="2CE98E79">
            <w:pPr>
              <w:snapToGrid w:val="0"/>
              <w:jc w:val="center"/>
              <w:rPr>
                <w:rFonts w:hint="eastAsia" w:ascii="宋体" w:hAnsi="宋体" w:eastAsia="宋体" w:cs="宋体"/>
                <w:sz w:val="24"/>
                <w:szCs w:val="24"/>
              </w:rPr>
            </w:pPr>
          </w:p>
        </w:tc>
        <w:tc>
          <w:tcPr>
            <w:tcW w:w="18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4A33F4">
            <w:pPr>
              <w:snapToGrid w:val="0"/>
              <w:jc w:val="center"/>
              <w:rPr>
                <w:rFonts w:hint="eastAsia" w:ascii="宋体" w:hAnsi="宋体" w:eastAsia="宋体" w:cs="宋体"/>
                <w:sz w:val="24"/>
                <w:szCs w:val="24"/>
              </w:rPr>
            </w:pPr>
          </w:p>
        </w:tc>
      </w:tr>
      <w:tr w14:paraId="3B9E0437">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B436BB6">
            <w:pPr>
              <w:snapToGrid w:val="0"/>
              <w:jc w:val="center"/>
              <w:rPr>
                <w:rFonts w:hint="eastAsia" w:ascii="宋体" w:hAnsi="宋体" w:eastAsia="宋体" w:cs="宋体"/>
                <w:sz w:val="24"/>
                <w:szCs w:val="24"/>
              </w:rPr>
            </w:pPr>
            <w:r>
              <w:rPr>
                <w:rFonts w:hint="eastAsia" w:ascii="宋体" w:hAnsi="宋体" w:eastAsia="宋体" w:cs="宋体"/>
                <w:sz w:val="24"/>
                <w:szCs w:val="24"/>
              </w:rPr>
              <w:t>3</w:t>
            </w:r>
          </w:p>
        </w:tc>
        <w:tc>
          <w:tcPr>
            <w:tcW w:w="4106" w:type="dxa"/>
            <w:tcBorders>
              <w:top w:val="nil"/>
              <w:left w:val="nil"/>
              <w:bottom w:val="single" w:color="auto" w:sz="8" w:space="0"/>
              <w:right w:val="single" w:color="auto" w:sz="4" w:space="0"/>
            </w:tcBorders>
            <w:noWrap w:val="0"/>
            <w:vAlign w:val="center"/>
          </w:tcPr>
          <w:p w14:paraId="163CB270">
            <w:pPr>
              <w:snapToGrid w:val="0"/>
              <w:ind w:left="120" w:leftChars="50" w:right="120" w:rightChars="50"/>
              <w:rPr>
                <w:rFonts w:hint="eastAsia" w:ascii="宋体" w:hAnsi="宋体" w:eastAsia="宋体" w:cs="宋体"/>
                <w:sz w:val="24"/>
                <w:szCs w:val="24"/>
              </w:rPr>
            </w:pPr>
          </w:p>
        </w:tc>
        <w:tc>
          <w:tcPr>
            <w:tcW w:w="2547" w:type="dxa"/>
            <w:tcBorders>
              <w:top w:val="nil"/>
              <w:left w:val="single" w:color="auto" w:sz="4" w:space="0"/>
              <w:bottom w:val="single" w:color="auto" w:sz="8" w:space="0"/>
              <w:right w:val="single" w:color="auto" w:sz="8" w:space="0"/>
            </w:tcBorders>
            <w:noWrap w:val="0"/>
            <w:vAlign w:val="center"/>
          </w:tcPr>
          <w:p w14:paraId="06ACC6AD">
            <w:pPr>
              <w:snapToGrid w:val="0"/>
              <w:jc w:val="center"/>
              <w:rPr>
                <w:rFonts w:hint="eastAsia" w:ascii="宋体" w:hAnsi="宋体" w:eastAsia="宋体" w:cs="宋体"/>
                <w:sz w:val="24"/>
                <w:szCs w:val="24"/>
              </w:rPr>
            </w:pPr>
          </w:p>
        </w:tc>
        <w:tc>
          <w:tcPr>
            <w:tcW w:w="18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EA6B9CF">
            <w:pPr>
              <w:snapToGrid w:val="0"/>
              <w:jc w:val="center"/>
              <w:rPr>
                <w:rFonts w:hint="eastAsia" w:ascii="宋体" w:hAnsi="宋体" w:eastAsia="宋体" w:cs="宋体"/>
                <w:sz w:val="24"/>
                <w:szCs w:val="24"/>
              </w:rPr>
            </w:pPr>
          </w:p>
        </w:tc>
      </w:tr>
      <w:tr w14:paraId="675D11CA">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265816EA">
            <w:pPr>
              <w:snapToGrid w:val="0"/>
              <w:jc w:val="center"/>
              <w:rPr>
                <w:rFonts w:hint="eastAsia" w:ascii="宋体" w:hAnsi="宋体" w:eastAsia="宋体" w:cs="宋体"/>
                <w:sz w:val="24"/>
                <w:szCs w:val="24"/>
              </w:rPr>
            </w:pPr>
            <w:r>
              <w:rPr>
                <w:rFonts w:hint="eastAsia" w:ascii="宋体" w:hAnsi="宋体" w:eastAsia="宋体" w:cs="宋体"/>
                <w:sz w:val="24"/>
                <w:szCs w:val="24"/>
              </w:rPr>
              <w:t>4</w:t>
            </w:r>
          </w:p>
        </w:tc>
        <w:tc>
          <w:tcPr>
            <w:tcW w:w="4106" w:type="dxa"/>
            <w:tcBorders>
              <w:top w:val="nil"/>
              <w:left w:val="nil"/>
              <w:bottom w:val="single" w:color="auto" w:sz="8" w:space="0"/>
              <w:right w:val="single" w:color="auto" w:sz="4" w:space="0"/>
            </w:tcBorders>
            <w:noWrap w:val="0"/>
            <w:vAlign w:val="center"/>
          </w:tcPr>
          <w:p w14:paraId="797D8F01">
            <w:pPr>
              <w:snapToGrid w:val="0"/>
              <w:ind w:left="120" w:leftChars="50" w:right="120" w:rightChars="50"/>
              <w:rPr>
                <w:rFonts w:hint="eastAsia" w:ascii="宋体" w:hAnsi="宋体" w:eastAsia="宋体" w:cs="宋体"/>
                <w:sz w:val="24"/>
                <w:szCs w:val="24"/>
              </w:rPr>
            </w:pPr>
          </w:p>
        </w:tc>
        <w:tc>
          <w:tcPr>
            <w:tcW w:w="2547" w:type="dxa"/>
            <w:tcBorders>
              <w:top w:val="nil"/>
              <w:left w:val="single" w:color="auto" w:sz="4" w:space="0"/>
              <w:bottom w:val="single" w:color="auto" w:sz="8" w:space="0"/>
              <w:right w:val="single" w:color="auto" w:sz="8" w:space="0"/>
            </w:tcBorders>
            <w:noWrap w:val="0"/>
            <w:vAlign w:val="center"/>
          </w:tcPr>
          <w:p w14:paraId="4B00A496">
            <w:pPr>
              <w:snapToGrid w:val="0"/>
              <w:jc w:val="center"/>
              <w:rPr>
                <w:rFonts w:hint="eastAsia" w:ascii="宋体" w:hAnsi="宋体" w:eastAsia="宋体" w:cs="宋体"/>
                <w:sz w:val="24"/>
                <w:szCs w:val="24"/>
              </w:rPr>
            </w:pPr>
          </w:p>
        </w:tc>
        <w:tc>
          <w:tcPr>
            <w:tcW w:w="18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F4AB84">
            <w:pPr>
              <w:snapToGrid w:val="0"/>
              <w:jc w:val="center"/>
              <w:rPr>
                <w:rFonts w:hint="eastAsia" w:ascii="宋体" w:hAnsi="宋体" w:eastAsia="宋体" w:cs="宋体"/>
                <w:sz w:val="24"/>
                <w:szCs w:val="24"/>
              </w:rPr>
            </w:pPr>
          </w:p>
        </w:tc>
      </w:tr>
      <w:tr w14:paraId="7F9F0BC0">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747B968C">
            <w:pPr>
              <w:snapToGrid w:val="0"/>
              <w:jc w:val="center"/>
              <w:rPr>
                <w:rFonts w:hint="eastAsia" w:ascii="宋体" w:hAnsi="宋体" w:eastAsia="宋体" w:cs="宋体"/>
                <w:sz w:val="24"/>
                <w:szCs w:val="24"/>
              </w:rPr>
            </w:pPr>
            <w:r>
              <w:rPr>
                <w:rFonts w:hint="eastAsia" w:ascii="宋体" w:hAnsi="宋体" w:eastAsia="宋体" w:cs="宋体"/>
                <w:sz w:val="24"/>
                <w:szCs w:val="24"/>
              </w:rPr>
              <w:t>5</w:t>
            </w:r>
          </w:p>
        </w:tc>
        <w:tc>
          <w:tcPr>
            <w:tcW w:w="4106" w:type="dxa"/>
            <w:tcBorders>
              <w:top w:val="nil"/>
              <w:left w:val="nil"/>
              <w:bottom w:val="single" w:color="auto" w:sz="8" w:space="0"/>
              <w:right w:val="single" w:color="auto" w:sz="4" w:space="0"/>
            </w:tcBorders>
            <w:noWrap w:val="0"/>
            <w:vAlign w:val="center"/>
          </w:tcPr>
          <w:p w14:paraId="1C4308E5">
            <w:pPr>
              <w:snapToGrid w:val="0"/>
              <w:ind w:left="120" w:leftChars="50" w:right="120" w:rightChars="50"/>
              <w:rPr>
                <w:rFonts w:hint="eastAsia" w:ascii="宋体" w:hAnsi="宋体" w:eastAsia="宋体" w:cs="宋体"/>
                <w:sz w:val="24"/>
                <w:szCs w:val="24"/>
              </w:rPr>
            </w:pPr>
          </w:p>
        </w:tc>
        <w:tc>
          <w:tcPr>
            <w:tcW w:w="2547" w:type="dxa"/>
            <w:tcBorders>
              <w:top w:val="nil"/>
              <w:left w:val="single" w:color="auto" w:sz="4" w:space="0"/>
              <w:bottom w:val="single" w:color="auto" w:sz="8" w:space="0"/>
              <w:right w:val="single" w:color="auto" w:sz="8" w:space="0"/>
            </w:tcBorders>
            <w:noWrap w:val="0"/>
            <w:vAlign w:val="center"/>
          </w:tcPr>
          <w:p w14:paraId="325EA37D">
            <w:pPr>
              <w:snapToGrid w:val="0"/>
              <w:jc w:val="center"/>
              <w:rPr>
                <w:rFonts w:hint="eastAsia" w:ascii="宋体" w:hAnsi="宋体" w:eastAsia="宋体" w:cs="宋体"/>
                <w:sz w:val="24"/>
                <w:szCs w:val="24"/>
              </w:rPr>
            </w:pPr>
          </w:p>
        </w:tc>
        <w:tc>
          <w:tcPr>
            <w:tcW w:w="18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56A923D">
            <w:pPr>
              <w:snapToGrid w:val="0"/>
              <w:jc w:val="center"/>
              <w:rPr>
                <w:rFonts w:hint="eastAsia" w:ascii="宋体" w:hAnsi="宋体" w:eastAsia="宋体" w:cs="宋体"/>
                <w:sz w:val="24"/>
                <w:szCs w:val="24"/>
              </w:rPr>
            </w:pPr>
          </w:p>
        </w:tc>
      </w:tr>
      <w:tr w14:paraId="4153F471">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4" w:space="0"/>
              <w:right w:val="single" w:color="auto" w:sz="8" w:space="0"/>
            </w:tcBorders>
            <w:noWrap w:val="0"/>
            <w:vAlign w:val="center"/>
          </w:tcPr>
          <w:p w14:paraId="3BDA6F6E">
            <w:pPr>
              <w:snapToGrid w:val="0"/>
              <w:jc w:val="center"/>
              <w:rPr>
                <w:rFonts w:hint="eastAsia" w:ascii="宋体" w:hAnsi="宋体" w:eastAsia="宋体" w:cs="宋体"/>
                <w:sz w:val="24"/>
                <w:szCs w:val="24"/>
              </w:rPr>
            </w:pPr>
            <w:r>
              <w:rPr>
                <w:rFonts w:hint="eastAsia" w:ascii="宋体" w:hAnsi="宋体" w:eastAsia="宋体" w:cs="宋体"/>
                <w:sz w:val="24"/>
                <w:szCs w:val="24"/>
              </w:rPr>
              <w:t>7</w:t>
            </w:r>
          </w:p>
        </w:tc>
        <w:tc>
          <w:tcPr>
            <w:tcW w:w="4106" w:type="dxa"/>
            <w:tcBorders>
              <w:top w:val="nil"/>
              <w:left w:val="nil"/>
              <w:bottom w:val="single" w:color="auto" w:sz="4" w:space="0"/>
              <w:right w:val="single" w:color="auto" w:sz="4" w:space="0"/>
            </w:tcBorders>
            <w:noWrap w:val="0"/>
            <w:vAlign w:val="center"/>
          </w:tcPr>
          <w:p w14:paraId="11C8526E">
            <w:pPr>
              <w:snapToGrid w:val="0"/>
              <w:ind w:left="120" w:leftChars="50" w:right="120" w:rightChars="50"/>
              <w:rPr>
                <w:rFonts w:hint="eastAsia" w:ascii="宋体" w:hAnsi="宋体" w:eastAsia="宋体" w:cs="宋体"/>
                <w:sz w:val="24"/>
                <w:szCs w:val="24"/>
              </w:rPr>
            </w:pPr>
          </w:p>
        </w:tc>
        <w:tc>
          <w:tcPr>
            <w:tcW w:w="2547" w:type="dxa"/>
            <w:tcBorders>
              <w:top w:val="nil"/>
              <w:left w:val="single" w:color="auto" w:sz="4" w:space="0"/>
              <w:bottom w:val="single" w:color="auto" w:sz="4" w:space="0"/>
              <w:right w:val="single" w:color="auto" w:sz="8" w:space="0"/>
            </w:tcBorders>
            <w:noWrap w:val="0"/>
            <w:vAlign w:val="center"/>
          </w:tcPr>
          <w:p w14:paraId="7C3525D6">
            <w:pPr>
              <w:snapToGrid w:val="0"/>
              <w:jc w:val="center"/>
              <w:rPr>
                <w:rFonts w:hint="eastAsia" w:ascii="宋体" w:hAnsi="宋体" w:eastAsia="宋体" w:cs="宋体"/>
                <w:sz w:val="24"/>
                <w:szCs w:val="24"/>
              </w:rPr>
            </w:pPr>
          </w:p>
        </w:tc>
        <w:tc>
          <w:tcPr>
            <w:tcW w:w="180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32B41A3F">
            <w:pPr>
              <w:snapToGrid w:val="0"/>
              <w:jc w:val="center"/>
              <w:rPr>
                <w:rFonts w:hint="eastAsia" w:ascii="宋体" w:hAnsi="宋体" w:eastAsia="宋体" w:cs="宋体"/>
                <w:sz w:val="24"/>
                <w:szCs w:val="24"/>
              </w:rPr>
            </w:pPr>
          </w:p>
        </w:tc>
      </w:tr>
      <w:tr w14:paraId="5FD187C1">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14:paraId="297EF96C">
            <w:pPr>
              <w:snapToGrid w:val="0"/>
              <w:jc w:val="center"/>
              <w:rPr>
                <w:rFonts w:hint="eastAsia" w:ascii="宋体" w:hAnsi="宋体" w:eastAsia="宋体" w:cs="宋体"/>
                <w:sz w:val="24"/>
                <w:szCs w:val="24"/>
              </w:rPr>
            </w:pPr>
            <w:r>
              <w:rPr>
                <w:rFonts w:hint="eastAsia" w:ascii="宋体" w:hAnsi="宋体" w:eastAsia="宋体" w:cs="宋体"/>
                <w:sz w:val="24"/>
                <w:szCs w:val="24"/>
              </w:rPr>
              <w:t>8</w:t>
            </w:r>
          </w:p>
        </w:tc>
        <w:tc>
          <w:tcPr>
            <w:tcW w:w="4106" w:type="dxa"/>
            <w:tcBorders>
              <w:top w:val="single" w:color="auto" w:sz="4" w:space="0"/>
              <w:left w:val="nil"/>
              <w:bottom w:val="single" w:color="auto" w:sz="4" w:space="0"/>
              <w:right w:val="single" w:color="auto" w:sz="4" w:space="0"/>
            </w:tcBorders>
            <w:noWrap w:val="0"/>
            <w:vAlign w:val="center"/>
          </w:tcPr>
          <w:p w14:paraId="1414F2F5">
            <w:pPr>
              <w:snapToGrid w:val="0"/>
              <w:ind w:left="120" w:leftChars="50" w:right="120" w:rightChars="50"/>
              <w:rPr>
                <w:rFonts w:hint="eastAsia" w:ascii="宋体" w:hAnsi="宋体" w:eastAsia="宋体" w:cs="宋体"/>
                <w:sz w:val="24"/>
                <w:szCs w:val="24"/>
              </w:rPr>
            </w:pPr>
          </w:p>
        </w:tc>
        <w:tc>
          <w:tcPr>
            <w:tcW w:w="2547" w:type="dxa"/>
            <w:tcBorders>
              <w:top w:val="single" w:color="auto" w:sz="4" w:space="0"/>
              <w:left w:val="single" w:color="auto" w:sz="4" w:space="0"/>
              <w:bottom w:val="single" w:color="auto" w:sz="4" w:space="0"/>
              <w:right w:val="single" w:color="auto" w:sz="8" w:space="0"/>
            </w:tcBorders>
            <w:noWrap w:val="0"/>
            <w:vAlign w:val="center"/>
          </w:tcPr>
          <w:p w14:paraId="79A1E108">
            <w:pPr>
              <w:snapToGrid w:val="0"/>
              <w:jc w:val="center"/>
              <w:rPr>
                <w:rFonts w:hint="eastAsia" w:ascii="宋体" w:hAnsi="宋体" w:eastAsia="宋体" w:cs="宋体"/>
                <w:sz w:val="24"/>
                <w:szCs w:val="24"/>
              </w:rPr>
            </w:pPr>
          </w:p>
        </w:tc>
        <w:tc>
          <w:tcPr>
            <w:tcW w:w="180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3AE8E7AA">
            <w:pPr>
              <w:snapToGrid w:val="0"/>
              <w:jc w:val="center"/>
              <w:rPr>
                <w:rFonts w:hint="eastAsia" w:ascii="宋体" w:hAnsi="宋体" w:eastAsia="宋体" w:cs="宋体"/>
                <w:sz w:val="24"/>
                <w:szCs w:val="24"/>
              </w:rPr>
            </w:pPr>
          </w:p>
        </w:tc>
      </w:tr>
      <w:tr w14:paraId="79D05801">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14:paraId="61B210A4">
            <w:pPr>
              <w:snapToGrid w:val="0"/>
              <w:jc w:val="center"/>
              <w:rPr>
                <w:rFonts w:hint="eastAsia" w:ascii="宋体" w:hAnsi="宋体" w:eastAsia="宋体" w:cs="宋体"/>
                <w:sz w:val="24"/>
                <w:szCs w:val="24"/>
              </w:rPr>
            </w:pPr>
            <w:r>
              <w:rPr>
                <w:rFonts w:hint="eastAsia" w:ascii="宋体" w:hAnsi="宋体" w:eastAsia="宋体" w:cs="宋体"/>
                <w:sz w:val="24"/>
                <w:szCs w:val="24"/>
              </w:rPr>
              <w:t>9</w:t>
            </w:r>
          </w:p>
        </w:tc>
        <w:tc>
          <w:tcPr>
            <w:tcW w:w="4106" w:type="dxa"/>
            <w:tcBorders>
              <w:top w:val="single" w:color="auto" w:sz="4" w:space="0"/>
              <w:left w:val="nil"/>
              <w:bottom w:val="single" w:color="auto" w:sz="4" w:space="0"/>
              <w:right w:val="single" w:color="auto" w:sz="4" w:space="0"/>
            </w:tcBorders>
            <w:noWrap w:val="0"/>
            <w:vAlign w:val="center"/>
          </w:tcPr>
          <w:p w14:paraId="7A58E692">
            <w:pPr>
              <w:snapToGrid w:val="0"/>
              <w:ind w:left="120" w:leftChars="50" w:right="120" w:rightChars="50"/>
              <w:rPr>
                <w:rFonts w:hint="eastAsia" w:ascii="宋体" w:hAnsi="宋体" w:eastAsia="宋体" w:cs="宋体"/>
                <w:sz w:val="24"/>
                <w:szCs w:val="24"/>
              </w:rPr>
            </w:pPr>
          </w:p>
        </w:tc>
        <w:tc>
          <w:tcPr>
            <w:tcW w:w="2547" w:type="dxa"/>
            <w:tcBorders>
              <w:top w:val="single" w:color="auto" w:sz="4" w:space="0"/>
              <w:left w:val="single" w:color="auto" w:sz="4" w:space="0"/>
              <w:bottom w:val="single" w:color="auto" w:sz="4" w:space="0"/>
              <w:right w:val="single" w:color="auto" w:sz="8" w:space="0"/>
            </w:tcBorders>
            <w:noWrap w:val="0"/>
            <w:vAlign w:val="center"/>
          </w:tcPr>
          <w:p w14:paraId="21B2D8C2">
            <w:pPr>
              <w:snapToGrid w:val="0"/>
              <w:jc w:val="center"/>
              <w:rPr>
                <w:rFonts w:hint="eastAsia" w:ascii="宋体" w:hAnsi="宋体" w:eastAsia="宋体" w:cs="宋体"/>
                <w:sz w:val="24"/>
                <w:szCs w:val="24"/>
              </w:rPr>
            </w:pPr>
          </w:p>
        </w:tc>
        <w:tc>
          <w:tcPr>
            <w:tcW w:w="180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45105137">
            <w:pPr>
              <w:snapToGrid w:val="0"/>
              <w:jc w:val="center"/>
              <w:rPr>
                <w:rFonts w:hint="eastAsia" w:ascii="宋体" w:hAnsi="宋体" w:eastAsia="宋体" w:cs="宋体"/>
                <w:sz w:val="24"/>
                <w:szCs w:val="24"/>
              </w:rPr>
            </w:pPr>
          </w:p>
        </w:tc>
      </w:tr>
      <w:tr w14:paraId="49F1EBAA">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14:paraId="454F9981">
            <w:pPr>
              <w:snapToGrid w:val="0"/>
              <w:jc w:val="center"/>
              <w:rPr>
                <w:rFonts w:hint="eastAsia" w:ascii="宋体" w:hAnsi="宋体" w:eastAsia="宋体" w:cs="宋体"/>
                <w:sz w:val="24"/>
                <w:szCs w:val="24"/>
              </w:rPr>
            </w:pPr>
            <w:r>
              <w:rPr>
                <w:rFonts w:hint="eastAsia" w:ascii="宋体" w:hAnsi="宋体" w:eastAsia="宋体" w:cs="宋体"/>
                <w:sz w:val="24"/>
                <w:szCs w:val="24"/>
              </w:rPr>
              <w:t>10</w:t>
            </w:r>
          </w:p>
        </w:tc>
        <w:tc>
          <w:tcPr>
            <w:tcW w:w="4106" w:type="dxa"/>
            <w:tcBorders>
              <w:top w:val="single" w:color="auto" w:sz="4" w:space="0"/>
              <w:left w:val="nil"/>
              <w:bottom w:val="single" w:color="auto" w:sz="4" w:space="0"/>
              <w:right w:val="single" w:color="auto" w:sz="4" w:space="0"/>
            </w:tcBorders>
            <w:noWrap w:val="0"/>
            <w:vAlign w:val="center"/>
          </w:tcPr>
          <w:p w14:paraId="33402755">
            <w:pPr>
              <w:snapToGrid w:val="0"/>
              <w:ind w:left="120" w:leftChars="50" w:right="120" w:rightChars="50"/>
              <w:rPr>
                <w:rFonts w:hint="eastAsia" w:ascii="宋体" w:hAnsi="宋体" w:eastAsia="宋体" w:cs="宋体"/>
                <w:sz w:val="24"/>
                <w:szCs w:val="24"/>
              </w:rPr>
            </w:pPr>
          </w:p>
        </w:tc>
        <w:tc>
          <w:tcPr>
            <w:tcW w:w="2547" w:type="dxa"/>
            <w:tcBorders>
              <w:top w:val="single" w:color="auto" w:sz="4" w:space="0"/>
              <w:left w:val="single" w:color="auto" w:sz="4" w:space="0"/>
              <w:bottom w:val="single" w:color="auto" w:sz="4" w:space="0"/>
              <w:right w:val="single" w:color="auto" w:sz="8" w:space="0"/>
            </w:tcBorders>
            <w:noWrap w:val="0"/>
            <w:vAlign w:val="center"/>
          </w:tcPr>
          <w:p w14:paraId="49B837E9">
            <w:pPr>
              <w:snapToGrid w:val="0"/>
              <w:jc w:val="center"/>
              <w:rPr>
                <w:rFonts w:hint="eastAsia" w:ascii="宋体" w:hAnsi="宋体" w:eastAsia="宋体" w:cs="宋体"/>
                <w:sz w:val="24"/>
                <w:szCs w:val="24"/>
              </w:rPr>
            </w:pPr>
          </w:p>
        </w:tc>
        <w:tc>
          <w:tcPr>
            <w:tcW w:w="180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5DF12BC1">
            <w:pPr>
              <w:snapToGrid w:val="0"/>
              <w:jc w:val="center"/>
              <w:rPr>
                <w:rFonts w:hint="eastAsia" w:ascii="宋体" w:hAnsi="宋体" w:eastAsia="宋体" w:cs="宋体"/>
                <w:sz w:val="24"/>
                <w:szCs w:val="24"/>
              </w:rPr>
            </w:pPr>
          </w:p>
        </w:tc>
      </w:tr>
      <w:tr w14:paraId="17A4E191">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14:paraId="5E57546F">
            <w:pPr>
              <w:snapToGrid w:val="0"/>
              <w:jc w:val="center"/>
              <w:rPr>
                <w:rFonts w:hint="eastAsia" w:ascii="宋体" w:hAnsi="宋体" w:eastAsia="宋体" w:cs="宋体"/>
                <w:sz w:val="24"/>
                <w:szCs w:val="24"/>
              </w:rPr>
            </w:pPr>
            <w:r>
              <w:rPr>
                <w:rFonts w:hint="eastAsia" w:ascii="宋体" w:hAnsi="宋体" w:eastAsia="宋体" w:cs="宋体"/>
                <w:sz w:val="24"/>
                <w:szCs w:val="24"/>
              </w:rPr>
              <w:t>11</w:t>
            </w:r>
          </w:p>
        </w:tc>
        <w:tc>
          <w:tcPr>
            <w:tcW w:w="4106" w:type="dxa"/>
            <w:tcBorders>
              <w:top w:val="single" w:color="auto" w:sz="4" w:space="0"/>
              <w:left w:val="nil"/>
              <w:bottom w:val="single" w:color="auto" w:sz="4" w:space="0"/>
              <w:right w:val="single" w:color="auto" w:sz="4" w:space="0"/>
            </w:tcBorders>
            <w:noWrap w:val="0"/>
            <w:vAlign w:val="center"/>
          </w:tcPr>
          <w:p w14:paraId="21467CCC">
            <w:pPr>
              <w:snapToGrid w:val="0"/>
              <w:ind w:left="120" w:leftChars="50" w:right="120" w:rightChars="50"/>
              <w:rPr>
                <w:rFonts w:hint="eastAsia" w:ascii="宋体" w:hAnsi="宋体" w:eastAsia="宋体" w:cs="宋体"/>
                <w:sz w:val="24"/>
                <w:szCs w:val="24"/>
              </w:rPr>
            </w:pPr>
          </w:p>
        </w:tc>
        <w:tc>
          <w:tcPr>
            <w:tcW w:w="2547" w:type="dxa"/>
            <w:tcBorders>
              <w:top w:val="single" w:color="auto" w:sz="4" w:space="0"/>
              <w:left w:val="single" w:color="auto" w:sz="4" w:space="0"/>
              <w:bottom w:val="single" w:color="auto" w:sz="4" w:space="0"/>
              <w:right w:val="single" w:color="auto" w:sz="8" w:space="0"/>
            </w:tcBorders>
            <w:noWrap w:val="0"/>
            <w:vAlign w:val="center"/>
          </w:tcPr>
          <w:p w14:paraId="07CB10DE">
            <w:pPr>
              <w:snapToGrid w:val="0"/>
              <w:jc w:val="center"/>
              <w:rPr>
                <w:rFonts w:hint="eastAsia" w:ascii="宋体" w:hAnsi="宋体" w:eastAsia="宋体" w:cs="宋体"/>
                <w:sz w:val="24"/>
                <w:szCs w:val="24"/>
              </w:rPr>
            </w:pPr>
          </w:p>
        </w:tc>
        <w:tc>
          <w:tcPr>
            <w:tcW w:w="180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2FCEA55A">
            <w:pPr>
              <w:snapToGrid w:val="0"/>
              <w:jc w:val="center"/>
              <w:rPr>
                <w:rFonts w:hint="eastAsia" w:ascii="宋体" w:hAnsi="宋体" w:eastAsia="宋体" w:cs="宋体"/>
                <w:sz w:val="24"/>
                <w:szCs w:val="24"/>
              </w:rPr>
            </w:pPr>
          </w:p>
        </w:tc>
      </w:tr>
      <w:tr w14:paraId="7F0E3E38">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14:paraId="750ED21D">
            <w:pPr>
              <w:snapToGrid w:val="0"/>
              <w:jc w:val="center"/>
              <w:rPr>
                <w:rFonts w:hint="eastAsia" w:ascii="宋体" w:hAnsi="宋体" w:eastAsia="宋体" w:cs="宋体"/>
                <w:sz w:val="24"/>
                <w:szCs w:val="24"/>
              </w:rPr>
            </w:pPr>
            <w:r>
              <w:rPr>
                <w:rFonts w:hint="eastAsia" w:ascii="宋体" w:hAnsi="宋体" w:eastAsia="宋体" w:cs="宋体"/>
                <w:sz w:val="24"/>
                <w:szCs w:val="24"/>
              </w:rPr>
              <w:t>…</w:t>
            </w:r>
          </w:p>
        </w:tc>
        <w:tc>
          <w:tcPr>
            <w:tcW w:w="4106" w:type="dxa"/>
            <w:tcBorders>
              <w:top w:val="single" w:color="auto" w:sz="4" w:space="0"/>
              <w:left w:val="nil"/>
              <w:bottom w:val="single" w:color="auto" w:sz="4" w:space="0"/>
              <w:right w:val="single" w:color="auto" w:sz="4" w:space="0"/>
            </w:tcBorders>
            <w:noWrap w:val="0"/>
            <w:vAlign w:val="center"/>
          </w:tcPr>
          <w:p w14:paraId="1A41F2B4">
            <w:pPr>
              <w:snapToGrid w:val="0"/>
              <w:ind w:left="120" w:leftChars="50" w:right="120" w:rightChars="50"/>
              <w:rPr>
                <w:rFonts w:hint="eastAsia" w:ascii="宋体" w:hAnsi="宋体" w:eastAsia="宋体" w:cs="宋体"/>
                <w:sz w:val="24"/>
                <w:szCs w:val="24"/>
              </w:rPr>
            </w:pPr>
          </w:p>
        </w:tc>
        <w:tc>
          <w:tcPr>
            <w:tcW w:w="2547" w:type="dxa"/>
            <w:tcBorders>
              <w:top w:val="single" w:color="auto" w:sz="4" w:space="0"/>
              <w:left w:val="single" w:color="auto" w:sz="4" w:space="0"/>
              <w:bottom w:val="single" w:color="auto" w:sz="4" w:space="0"/>
              <w:right w:val="single" w:color="auto" w:sz="8" w:space="0"/>
            </w:tcBorders>
            <w:noWrap w:val="0"/>
            <w:vAlign w:val="center"/>
          </w:tcPr>
          <w:p w14:paraId="45E7D340">
            <w:pPr>
              <w:snapToGrid w:val="0"/>
              <w:jc w:val="center"/>
              <w:rPr>
                <w:rFonts w:hint="eastAsia" w:ascii="宋体" w:hAnsi="宋体" w:eastAsia="宋体" w:cs="宋体"/>
                <w:sz w:val="24"/>
                <w:szCs w:val="24"/>
              </w:rPr>
            </w:pPr>
          </w:p>
        </w:tc>
        <w:tc>
          <w:tcPr>
            <w:tcW w:w="180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1B341194">
            <w:pPr>
              <w:snapToGrid w:val="0"/>
              <w:jc w:val="center"/>
              <w:rPr>
                <w:rFonts w:hint="eastAsia" w:ascii="宋体" w:hAnsi="宋体" w:eastAsia="宋体" w:cs="宋体"/>
                <w:sz w:val="24"/>
                <w:szCs w:val="24"/>
              </w:rPr>
            </w:pPr>
          </w:p>
        </w:tc>
      </w:tr>
    </w:tbl>
    <w:p w14:paraId="2D8B70E4">
      <w:pPr>
        <w:autoSpaceDE w:val="0"/>
        <w:autoSpaceDN w:val="0"/>
        <w:adjustRightInd w:val="0"/>
        <w:snapToGrid w:val="0"/>
        <w:rPr>
          <w:rFonts w:hint="eastAsia" w:ascii="宋体" w:hAnsi="宋体" w:eastAsia="宋体" w:cs="宋体"/>
          <w:sz w:val="24"/>
          <w:szCs w:val="24"/>
        </w:rPr>
      </w:pPr>
    </w:p>
    <w:p w14:paraId="091459A2">
      <w:pPr>
        <w:snapToGrid w:val="0"/>
        <w:rPr>
          <w:rFonts w:hint="eastAsia" w:ascii="宋体" w:hAnsi="宋体" w:eastAsia="宋体" w:cs="宋体"/>
          <w:sz w:val="24"/>
          <w:szCs w:val="24"/>
        </w:rPr>
      </w:pPr>
    </w:p>
    <w:p w14:paraId="3FA470CC">
      <w:pPr>
        <w:snapToGrid w:val="0"/>
        <w:rPr>
          <w:rFonts w:hint="eastAsia" w:ascii="宋体" w:hAnsi="宋体" w:eastAsia="宋体" w:cs="宋体"/>
          <w:sz w:val="24"/>
          <w:szCs w:val="24"/>
        </w:rPr>
      </w:pPr>
      <w:r>
        <w:rPr>
          <w:rFonts w:hint="eastAsia" w:ascii="宋体" w:hAnsi="宋体" w:eastAsia="宋体" w:cs="宋体"/>
          <w:sz w:val="24"/>
          <w:szCs w:val="24"/>
        </w:rPr>
        <w:t>投标人（盖章）：</w:t>
      </w:r>
    </w:p>
    <w:p w14:paraId="6B4AFE18">
      <w:pPr>
        <w:snapToGrid w:val="0"/>
        <w:rPr>
          <w:rFonts w:hint="eastAsia" w:ascii="宋体" w:hAnsi="宋体" w:eastAsia="宋体" w:cs="宋体"/>
          <w:sz w:val="24"/>
          <w:szCs w:val="24"/>
        </w:rPr>
      </w:pPr>
    </w:p>
    <w:p w14:paraId="2A94EE43">
      <w:pPr>
        <w:snapToGrid w:val="0"/>
        <w:rPr>
          <w:rFonts w:hint="eastAsia" w:ascii="宋体" w:hAnsi="宋体" w:eastAsia="宋体" w:cs="宋体"/>
          <w:sz w:val="24"/>
          <w:szCs w:val="24"/>
        </w:rPr>
      </w:pPr>
      <w:r>
        <w:rPr>
          <w:rFonts w:hint="eastAsia" w:ascii="宋体" w:hAnsi="宋体" w:eastAsia="宋体" w:cs="宋体"/>
          <w:sz w:val="24"/>
          <w:szCs w:val="24"/>
        </w:rPr>
        <w:t xml:space="preserve">                                   </w:t>
      </w:r>
    </w:p>
    <w:p w14:paraId="612B4EBA">
      <w:pPr>
        <w:autoSpaceDE w:val="0"/>
        <w:autoSpaceDN w:val="0"/>
        <w:adjustRightInd w:val="0"/>
        <w:snapToGrid w:val="0"/>
        <w:rPr>
          <w:rFonts w:hint="eastAsia" w:ascii="宋体" w:hAnsi="宋体"/>
          <w:sz w:val="28"/>
          <w:szCs w:val="28"/>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74A94D4">
      <w:pPr>
        <w:pStyle w:val="307"/>
        <w:snapToGrid w:val="0"/>
        <w:spacing w:line="240" w:lineRule="auto"/>
        <w:ind w:firstLine="0" w:firstLineChars="0"/>
        <w:jc w:val="both"/>
        <w:rPr>
          <w:rFonts w:hint="eastAsia" w:ascii="宋体" w:eastAsia="宋体" w:cs="宋体"/>
          <w:sz w:val="28"/>
          <w:lang w:eastAsia="zh-CN"/>
        </w:rPr>
      </w:pPr>
    </w:p>
    <w:p w14:paraId="2DB81FD4">
      <w:pPr>
        <w:pStyle w:val="307"/>
        <w:snapToGrid w:val="0"/>
        <w:spacing w:line="240" w:lineRule="auto"/>
        <w:ind w:firstLine="0" w:firstLineChars="0"/>
        <w:jc w:val="both"/>
        <w:rPr>
          <w:rFonts w:hint="eastAsia" w:ascii="宋体" w:eastAsia="宋体" w:cs="宋体"/>
          <w:sz w:val="28"/>
          <w:lang w:eastAsia="zh-CN"/>
        </w:rPr>
      </w:pPr>
    </w:p>
    <w:p w14:paraId="4A0A2B91">
      <w:pPr>
        <w:pStyle w:val="307"/>
        <w:snapToGrid w:val="0"/>
        <w:spacing w:line="240" w:lineRule="auto"/>
        <w:ind w:firstLine="0" w:firstLineChars="0"/>
        <w:jc w:val="both"/>
        <w:rPr>
          <w:rFonts w:hint="eastAsia" w:ascii="宋体" w:eastAsia="宋体" w:cs="宋体"/>
          <w:sz w:val="28"/>
          <w:lang w:eastAsia="zh-CN"/>
        </w:rPr>
      </w:pPr>
    </w:p>
    <w:p w14:paraId="395A009A">
      <w:pPr>
        <w:pStyle w:val="307"/>
        <w:snapToGrid w:val="0"/>
        <w:spacing w:line="240" w:lineRule="auto"/>
        <w:ind w:firstLine="0" w:firstLineChars="0"/>
        <w:jc w:val="both"/>
        <w:rPr>
          <w:rFonts w:hint="eastAsia" w:ascii="宋体" w:eastAsia="宋体" w:cs="宋体"/>
          <w:sz w:val="28"/>
          <w:lang w:eastAsia="zh-CN"/>
        </w:rPr>
      </w:pPr>
    </w:p>
    <w:p w14:paraId="5585A8BE">
      <w:pPr>
        <w:pStyle w:val="307"/>
        <w:snapToGrid w:val="0"/>
        <w:spacing w:line="240" w:lineRule="auto"/>
        <w:ind w:firstLine="0" w:firstLineChars="0"/>
        <w:jc w:val="both"/>
        <w:rPr>
          <w:rFonts w:hint="eastAsia" w:ascii="宋体" w:eastAsia="宋体" w:cs="宋体"/>
          <w:sz w:val="28"/>
          <w:lang w:eastAsia="zh-CN"/>
        </w:rPr>
      </w:pPr>
    </w:p>
    <w:p w14:paraId="03D9A3D7">
      <w:pPr>
        <w:pStyle w:val="307"/>
        <w:snapToGrid w:val="0"/>
        <w:spacing w:line="240" w:lineRule="auto"/>
        <w:ind w:firstLine="0" w:firstLineChars="0"/>
        <w:jc w:val="both"/>
        <w:rPr>
          <w:rFonts w:hint="eastAsia" w:ascii="宋体" w:eastAsia="宋体" w:cs="宋体"/>
          <w:sz w:val="28"/>
          <w:lang w:eastAsia="zh-CN"/>
        </w:rPr>
      </w:pPr>
    </w:p>
    <w:p w14:paraId="1D32D0C0">
      <w:pPr>
        <w:pStyle w:val="307"/>
        <w:snapToGrid w:val="0"/>
        <w:spacing w:line="240" w:lineRule="auto"/>
        <w:ind w:firstLine="0" w:firstLineChars="0"/>
        <w:jc w:val="both"/>
        <w:rPr>
          <w:rFonts w:hint="eastAsia" w:ascii="宋体" w:eastAsia="宋体" w:cs="宋体"/>
          <w:sz w:val="28"/>
          <w:lang w:eastAsia="zh-CN"/>
        </w:rPr>
      </w:pPr>
    </w:p>
    <w:p w14:paraId="07E54EF6">
      <w:pPr>
        <w:pStyle w:val="307"/>
        <w:snapToGrid w:val="0"/>
        <w:spacing w:line="240" w:lineRule="auto"/>
        <w:ind w:firstLine="0" w:firstLineChars="0"/>
        <w:jc w:val="both"/>
        <w:rPr>
          <w:rFonts w:hint="eastAsia" w:ascii="宋体" w:eastAsia="宋体" w:cs="宋体"/>
          <w:sz w:val="28"/>
          <w:lang w:eastAsia="zh-CN"/>
        </w:rPr>
      </w:pPr>
    </w:p>
    <w:p w14:paraId="34226736">
      <w:pPr>
        <w:pStyle w:val="307"/>
        <w:snapToGrid w:val="0"/>
        <w:spacing w:line="240" w:lineRule="auto"/>
        <w:ind w:firstLine="0" w:firstLineChars="0"/>
        <w:jc w:val="both"/>
        <w:rPr>
          <w:rFonts w:hint="eastAsia" w:ascii="宋体" w:eastAsia="宋体" w:cs="宋体"/>
          <w:sz w:val="28"/>
          <w:lang w:eastAsia="zh-CN"/>
        </w:rPr>
      </w:pPr>
    </w:p>
    <w:p w14:paraId="0B1DC346">
      <w:pPr>
        <w:pStyle w:val="307"/>
        <w:snapToGrid w:val="0"/>
        <w:spacing w:line="240" w:lineRule="auto"/>
        <w:ind w:firstLine="0" w:firstLineChars="0"/>
        <w:jc w:val="both"/>
        <w:rPr>
          <w:rFonts w:hint="eastAsia" w:ascii="宋体" w:eastAsia="宋体" w:cs="宋体"/>
          <w:sz w:val="28"/>
          <w:lang w:eastAsia="zh-CN"/>
        </w:rPr>
      </w:pPr>
    </w:p>
    <w:p w14:paraId="2FCF4877">
      <w:pPr>
        <w:pStyle w:val="307"/>
        <w:snapToGrid w:val="0"/>
        <w:spacing w:line="240" w:lineRule="auto"/>
        <w:ind w:firstLine="0" w:firstLineChars="0"/>
        <w:jc w:val="both"/>
        <w:rPr>
          <w:rFonts w:hint="eastAsia" w:ascii="宋体" w:eastAsia="宋体" w:cs="宋体"/>
          <w:sz w:val="28"/>
          <w:lang w:eastAsia="zh-CN"/>
        </w:rPr>
      </w:pPr>
    </w:p>
    <w:p w14:paraId="045F483B">
      <w:pPr>
        <w:pStyle w:val="307"/>
        <w:snapToGrid w:val="0"/>
        <w:spacing w:line="240" w:lineRule="auto"/>
        <w:ind w:firstLine="0" w:firstLineChars="0"/>
        <w:jc w:val="both"/>
        <w:rPr>
          <w:rFonts w:hint="eastAsia" w:ascii="宋体" w:eastAsia="宋体" w:cs="宋体"/>
          <w:sz w:val="28"/>
          <w:lang w:eastAsia="zh-CN"/>
        </w:rPr>
      </w:pPr>
    </w:p>
    <w:p w14:paraId="601FE855">
      <w:pPr>
        <w:pStyle w:val="307"/>
        <w:snapToGrid w:val="0"/>
        <w:spacing w:line="240" w:lineRule="auto"/>
        <w:ind w:firstLine="0" w:firstLineChars="0"/>
        <w:jc w:val="both"/>
        <w:rPr>
          <w:rFonts w:hint="eastAsia" w:ascii="宋体" w:eastAsia="宋体" w:cs="宋体"/>
          <w:sz w:val="28"/>
          <w:lang w:eastAsia="zh-CN"/>
        </w:rPr>
      </w:pPr>
    </w:p>
    <w:p w14:paraId="426C0699">
      <w:pPr>
        <w:pStyle w:val="307"/>
        <w:snapToGrid w:val="0"/>
        <w:spacing w:line="240" w:lineRule="auto"/>
        <w:ind w:firstLine="0" w:firstLineChars="0"/>
        <w:jc w:val="both"/>
        <w:rPr>
          <w:rFonts w:hint="eastAsia" w:ascii="宋体" w:eastAsia="宋体" w:cs="宋体"/>
          <w:sz w:val="28"/>
          <w:lang w:eastAsia="zh-CN"/>
        </w:rPr>
      </w:pPr>
    </w:p>
    <w:p w14:paraId="103679E2">
      <w:pPr>
        <w:pStyle w:val="307"/>
        <w:snapToGrid w:val="0"/>
        <w:spacing w:line="240" w:lineRule="auto"/>
        <w:ind w:firstLine="0" w:firstLineChars="0"/>
        <w:jc w:val="both"/>
        <w:rPr>
          <w:rFonts w:hint="eastAsia" w:ascii="宋体" w:eastAsia="宋体" w:cs="宋体"/>
          <w:sz w:val="28"/>
          <w:lang w:eastAsia="zh-CN"/>
        </w:rPr>
      </w:pPr>
    </w:p>
    <w:p w14:paraId="15DEA1D8">
      <w:pPr>
        <w:pStyle w:val="307"/>
        <w:snapToGrid w:val="0"/>
        <w:spacing w:line="240" w:lineRule="auto"/>
        <w:ind w:firstLine="0" w:firstLineChars="0"/>
        <w:jc w:val="both"/>
        <w:rPr>
          <w:rFonts w:hint="eastAsia" w:ascii="宋体" w:eastAsia="宋体" w:cs="宋体"/>
          <w:sz w:val="28"/>
          <w:lang w:eastAsia="zh-CN"/>
        </w:rPr>
      </w:pPr>
    </w:p>
    <w:p w14:paraId="1D6A2C31">
      <w:pPr>
        <w:pStyle w:val="307"/>
        <w:snapToGrid w:val="0"/>
        <w:spacing w:line="240" w:lineRule="auto"/>
        <w:ind w:firstLine="0" w:firstLineChars="0"/>
        <w:jc w:val="both"/>
        <w:rPr>
          <w:rFonts w:hint="eastAsia" w:ascii="宋体" w:eastAsia="宋体" w:cs="宋体"/>
          <w:sz w:val="28"/>
          <w:lang w:eastAsia="zh-CN"/>
        </w:rPr>
      </w:pPr>
    </w:p>
    <w:p w14:paraId="3F11FD3F">
      <w:pPr>
        <w:pStyle w:val="307"/>
        <w:snapToGrid w:val="0"/>
        <w:spacing w:line="240" w:lineRule="auto"/>
        <w:ind w:firstLine="0" w:firstLineChars="0"/>
        <w:jc w:val="both"/>
        <w:rPr>
          <w:rFonts w:hint="eastAsia" w:ascii="宋体" w:eastAsia="宋体" w:cs="宋体"/>
          <w:sz w:val="28"/>
          <w:lang w:eastAsia="zh-CN"/>
        </w:rPr>
      </w:pPr>
    </w:p>
    <w:p w14:paraId="1A155820">
      <w:pPr>
        <w:pStyle w:val="307"/>
        <w:snapToGrid w:val="0"/>
        <w:spacing w:line="240" w:lineRule="auto"/>
        <w:ind w:firstLine="0" w:firstLineChars="0"/>
        <w:jc w:val="both"/>
        <w:rPr>
          <w:rFonts w:hint="eastAsia" w:ascii="宋体" w:eastAsia="宋体" w:cs="宋体"/>
          <w:sz w:val="28"/>
          <w:lang w:eastAsia="zh-CN"/>
        </w:rPr>
      </w:pPr>
    </w:p>
    <w:p w14:paraId="1E2DCC18">
      <w:pPr>
        <w:pStyle w:val="307"/>
        <w:snapToGrid w:val="0"/>
        <w:spacing w:line="240" w:lineRule="auto"/>
        <w:ind w:firstLine="0" w:firstLineChars="0"/>
        <w:jc w:val="both"/>
        <w:rPr>
          <w:rFonts w:hint="eastAsia" w:ascii="宋体" w:eastAsia="宋体" w:cs="宋体"/>
          <w:sz w:val="28"/>
          <w:lang w:eastAsia="zh-CN"/>
        </w:rPr>
      </w:pPr>
    </w:p>
    <w:p w14:paraId="4BDD62F6">
      <w:pPr>
        <w:pStyle w:val="307"/>
        <w:snapToGrid w:val="0"/>
        <w:spacing w:line="240" w:lineRule="auto"/>
        <w:ind w:firstLine="0" w:firstLineChars="0"/>
        <w:jc w:val="both"/>
        <w:rPr>
          <w:rFonts w:hint="eastAsia" w:ascii="宋体" w:eastAsia="宋体" w:cs="宋体"/>
          <w:sz w:val="28"/>
          <w:lang w:eastAsia="zh-CN"/>
        </w:rPr>
      </w:pPr>
    </w:p>
    <w:p w14:paraId="13E5E751">
      <w:pPr>
        <w:pStyle w:val="307"/>
        <w:snapToGrid w:val="0"/>
        <w:spacing w:line="240" w:lineRule="auto"/>
        <w:ind w:firstLine="0" w:firstLineChars="0"/>
        <w:jc w:val="both"/>
        <w:rPr>
          <w:rFonts w:hint="eastAsia" w:ascii="宋体" w:eastAsia="宋体" w:cs="宋体"/>
          <w:sz w:val="28"/>
          <w:lang w:eastAsia="zh-CN"/>
        </w:rPr>
      </w:pPr>
    </w:p>
    <w:p w14:paraId="527F5931">
      <w:pPr>
        <w:pStyle w:val="307"/>
        <w:snapToGrid w:val="0"/>
        <w:spacing w:line="240" w:lineRule="auto"/>
        <w:ind w:firstLine="0" w:firstLineChars="0"/>
        <w:jc w:val="both"/>
        <w:rPr>
          <w:rFonts w:hint="eastAsia" w:ascii="宋体" w:eastAsia="宋体" w:cs="宋体"/>
          <w:sz w:val="28"/>
          <w:lang w:eastAsia="zh-CN"/>
        </w:rPr>
      </w:pPr>
    </w:p>
    <w:p w14:paraId="2DE4428A">
      <w:pPr>
        <w:pStyle w:val="307"/>
        <w:snapToGrid w:val="0"/>
        <w:spacing w:line="240" w:lineRule="auto"/>
        <w:ind w:firstLine="0" w:firstLineChars="0"/>
        <w:jc w:val="both"/>
        <w:rPr>
          <w:rFonts w:hint="eastAsia" w:ascii="宋体" w:eastAsia="宋体" w:cs="宋体"/>
          <w:sz w:val="28"/>
          <w:lang w:eastAsia="zh-CN"/>
        </w:rPr>
      </w:pPr>
    </w:p>
    <w:p w14:paraId="6B004D5E">
      <w:pPr>
        <w:pStyle w:val="307"/>
        <w:snapToGrid w:val="0"/>
        <w:spacing w:line="240" w:lineRule="auto"/>
        <w:ind w:firstLine="0" w:firstLineChars="0"/>
        <w:jc w:val="both"/>
        <w:rPr>
          <w:rFonts w:hint="eastAsia" w:ascii="宋体" w:eastAsia="宋体" w:cs="宋体"/>
          <w:sz w:val="28"/>
          <w:lang w:eastAsia="zh-CN"/>
        </w:rPr>
      </w:pPr>
    </w:p>
    <w:p w14:paraId="6587D22E">
      <w:pPr>
        <w:pStyle w:val="307"/>
        <w:snapToGrid w:val="0"/>
        <w:spacing w:line="240" w:lineRule="auto"/>
        <w:ind w:firstLine="0" w:firstLineChars="0"/>
        <w:jc w:val="both"/>
        <w:rPr>
          <w:rFonts w:hint="eastAsia" w:ascii="宋体" w:eastAsia="宋体" w:cs="宋体"/>
          <w:sz w:val="28"/>
          <w:lang w:eastAsia="zh-CN"/>
        </w:rPr>
      </w:pPr>
    </w:p>
    <w:p w14:paraId="750ACC3B">
      <w:pPr>
        <w:pStyle w:val="307"/>
        <w:snapToGrid w:val="0"/>
        <w:spacing w:line="240" w:lineRule="auto"/>
        <w:ind w:firstLine="0" w:firstLineChars="0"/>
        <w:jc w:val="both"/>
        <w:rPr>
          <w:rFonts w:hint="eastAsia" w:ascii="宋体" w:eastAsia="宋体" w:cs="宋体"/>
          <w:sz w:val="28"/>
          <w:lang w:eastAsia="zh-CN"/>
        </w:rPr>
      </w:pPr>
    </w:p>
    <w:p w14:paraId="670309F3">
      <w:pPr>
        <w:snapToGrid w:val="0"/>
        <w:jc w:val="both"/>
        <w:outlineLvl w:val="0"/>
        <w:rPr>
          <w:rStyle w:val="78"/>
          <w:rFonts w:ascii="宋体" w:hAnsi="宋体"/>
          <w:i w:val="0"/>
        </w:rPr>
      </w:pPr>
    </w:p>
    <w:p w14:paraId="0208BFAA">
      <w:pPr>
        <w:snapToGrid w:val="0"/>
        <w:jc w:val="both"/>
        <w:outlineLvl w:val="0"/>
        <w:rPr>
          <w:rStyle w:val="78"/>
          <w:rFonts w:ascii="宋体" w:hAnsi="宋体"/>
          <w:i w:val="0"/>
        </w:rPr>
      </w:pPr>
    </w:p>
    <w:p w14:paraId="6DFAAE30">
      <w:pPr>
        <w:snapToGrid w:val="0"/>
        <w:jc w:val="both"/>
        <w:outlineLvl w:val="0"/>
        <w:rPr>
          <w:rStyle w:val="78"/>
          <w:rFonts w:ascii="宋体" w:hAnsi="宋体"/>
          <w:i w:val="0"/>
        </w:rPr>
      </w:pPr>
    </w:p>
    <w:p w14:paraId="6AC4A837">
      <w:pPr>
        <w:snapToGrid w:val="0"/>
        <w:jc w:val="both"/>
        <w:outlineLvl w:val="0"/>
        <w:rPr>
          <w:rStyle w:val="78"/>
          <w:rFonts w:ascii="宋体" w:hAnsi="宋体"/>
          <w:i w:val="0"/>
        </w:rPr>
      </w:pPr>
    </w:p>
    <w:p w14:paraId="3F51A4CF">
      <w:pPr>
        <w:snapToGrid w:val="0"/>
        <w:jc w:val="center"/>
        <w:outlineLvl w:val="0"/>
        <w:rPr>
          <w:rStyle w:val="78"/>
          <w:rFonts w:hint="eastAsia" w:ascii="宋体" w:hAnsi="宋体"/>
          <w:i w:val="0"/>
        </w:rPr>
      </w:pPr>
      <w:r>
        <w:rPr>
          <w:rStyle w:val="78"/>
          <w:rFonts w:hint="eastAsia" w:ascii="宋体" w:hAnsi="宋体"/>
          <w:i w:val="0"/>
        </w:rPr>
        <w:t>四、报价文件参考格式</w:t>
      </w:r>
    </w:p>
    <w:p w14:paraId="3BF6EEF5">
      <w:pPr>
        <w:snapToGrid w:val="0"/>
        <w:jc w:val="center"/>
        <w:outlineLvl w:val="0"/>
        <w:rPr>
          <w:rFonts w:hint="eastAsia" w:ascii="宋体" w:hAnsi="宋体" w:cs="宋体"/>
          <w:b/>
          <w:bCs/>
          <w:sz w:val="28"/>
          <w:szCs w:val="28"/>
        </w:rPr>
      </w:pPr>
    </w:p>
    <w:p w14:paraId="3F61900B">
      <w:pPr>
        <w:snapToGrid w:val="0"/>
        <w:jc w:val="center"/>
        <w:rPr>
          <w:rFonts w:hint="eastAsia" w:ascii="宋体" w:hAnsi="宋体" w:eastAsia="宋体" w:cs="Times New Roman"/>
          <w:sz w:val="28"/>
          <w:szCs w:val="28"/>
        </w:rPr>
      </w:pPr>
      <w:r>
        <w:rPr>
          <w:rFonts w:hint="eastAsia" w:ascii="宋体" w:hAnsi="宋体" w:eastAsia="宋体" w:cs="Times New Roman"/>
          <w:sz w:val="28"/>
          <w:szCs w:val="28"/>
        </w:rPr>
        <w:t>1 开标一览表</w:t>
      </w:r>
    </w:p>
    <w:p w14:paraId="7119B566">
      <w:pPr>
        <w:pStyle w:val="282"/>
        <w:snapToGrid w:val="0"/>
        <w:jc w:val="center"/>
        <w:rPr>
          <w:rFonts w:hint="eastAsia" w:ascii="宋体" w:hAnsi="宋体" w:eastAsia="宋体" w:cs="Times New Roman"/>
          <w:bCs/>
          <w:sz w:val="28"/>
          <w:szCs w:val="28"/>
        </w:rPr>
      </w:pPr>
    </w:p>
    <w:tbl>
      <w:tblPr>
        <w:tblStyle w:val="64"/>
        <w:tblW w:w="0" w:type="auto"/>
        <w:tblInd w:w="0" w:type="dxa"/>
        <w:tblLayout w:type="fixed"/>
        <w:tblCellMar>
          <w:top w:w="0" w:type="dxa"/>
          <w:left w:w="108" w:type="dxa"/>
          <w:bottom w:w="0" w:type="dxa"/>
          <w:right w:w="108" w:type="dxa"/>
        </w:tblCellMar>
      </w:tblPr>
      <w:tblGrid>
        <w:gridCol w:w="5239"/>
        <w:gridCol w:w="3830"/>
      </w:tblGrid>
      <w:tr w14:paraId="23A9A541">
        <w:tblPrEx>
          <w:tblCellMar>
            <w:top w:w="0" w:type="dxa"/>
            <w:left w:w="108" w:type="dxa"/>
            <w:bottom w:w="0" w:type="dxa"/>
            <w:right w:w="108" w:type="dxa"/>
          </w:tblCellMar>
        </w:tblPrEx>
        <w:trPr>
          <w:trHeight w:val="742" w:hRule="atLeast"/>
        </w:trPr>
        <w:tc>
          <w:tcPr>
            <w:tcW w:w="5239" w:type="dxa"/>
            <w:tcBorders>
              <w:top w:val="single" w:color="auto" w:sz="4" w:space="0"/>
              <w:left w:val="single" w:color="auto" w:sz="4" w:space="0"/>
              <w:bottom w:val="nil"/>
              <w:right w:val="single" w:color="auto" w:sz="4" w:space="0"/>
            </w:tcBorders>
            <w:noWrap w:val="0"/>
            <w:vAlign w:val="center"/>
          </w:tcPr>
          <w:p w14:paraId="598A4CCB">
            <w:pPr>
              <w:snapToGrid w:val="0"/>
              <w:jc w:val="center"/>
              <w:rPr>
                <w:rFonts w:hint="eastAsia" w:ascii="宋体" w:hAnsi="宋体" w:eastAsia="宋体" w:cs="宋体"/>
              </w:rPr>
            </w:pPr>
            <w:r>
              <w:rPr>
                <w:rFonts w:hint="eastAsia" w:ascii="宋体" w:hAnsi="宋体" w:eastAsia="宋体" w:cs="宋体"/>
              </w:rPr>
              <w:t>项目名称</w:t>
            </w:r>
          </w:p>
        </w:tc>
        <w:tc>
          <w:tcPr>
            <w:tcW w:w="3830" w:type="dxa"/>
            <w:tcBorders>
              <w:top w:val="single" w:color="auto" w:sz="4" w:space="0"/>
              <w:left w:val="nil"/>
              <w:bottom w:val="nil"/>
              <w:right w:val="single" w:color="auto" w:sz="4" w:space="0"/>
            </w:tcBorders>
            <w:noWrap w:val="0"/>
            <w:vAlign w:val="center"/>
          </w:tcPr>
          <w:p w14:paraId="5DD14718">
            <w:pPr>
              <w:snapToGrid w:val="0"/>
              <w:jc w:val="center"/>
              <w:rPr>
                <w:rFonts w:hint="eastAsia" w:ascii="宋体" w:hAnsi="宋体" w:eastAsia="宋体" w:cs="宋体"/>
              </w:rPr>
            </w:pPr>
            <w:r>
              <w:rPr>
                <w:rFonts w:hint="eastAsia" w:ascii="宋体" w:hAnsi="宋体" w:eastAsia="宋体" w:cs="宋体"/>
              </w:rPr>
              <w:t>总报价（元）</w:t>
            </w:r>
          </w:p>
        </w:tc>
      </w:tr>
      <w:tr w14:paraId="71045A0C">
        <w:tblPrEx>
          <w:tblCellMar>
            <w:top w:w="0" w:type="dxa"/>
            <w:left w:w="108" w:type="dxa"/>
            <w:bottom w:w="0" w:type="dxa"/>
            <w:right w:w="108" w:type="dxa"/>
          </w:tblCellMar>
        </w:tblPrEx>
        <w:trPr>
          <w:trHeight w:val="696" w:hRule="atLeast"/>
        </w:trPr>
        <w:tc>
          <w:tcPr>
            <w:tcW w:w="5239" w:type="dxa"/>
            <w:tcBorders>
              <w:top w:val="single" w:color="auto" w:sz="4" w:space="0"/>
              <w:left w:val="single" w:color="auto" w:sz="4" w:space="0"/>
              <w:bottom w:val="single" w:color="auto" w:sz="4" w:space="0"/>
              <w:right w:val="single" w:color="auto" w:sz="4" w:space="0"/>
            </w:tcBorders>
            <w:noWrap w:val="0"/>
            <w:vAlign w:val="center"/>
          </w:tcPr>
          <w:p w14:paraId="399265C8">
            <w:pPr>
              <w:snapToGrid w:val="0"/>
              <w:jc w:val="center"/>
              <w:rPr>
                <w:rFonts w:hint="eastAsia" w:ascii="宋体" w:hAnsi="宋体"/>
                <w:b w:val="0"/>
                <w:bCs/>
                <w:sz w:val="24"/>
                <w:szCs w:val="24"/>
              </w:rPr>
            </w:pPr>
            <w:r>
              <w:rPr>
                <w:rFonts w:hint="eastAsia" w:ascii="宋体" w:hAnsi="宋体"/>
                <w:b w:val="0"/>
                <w:bCs/>
                <w:sz w:val="24"/>
                <w:szCs w:val="24"/>
              </w:rPr>
              <w:t xml:space="preserve"> </w:t>
            </w:r>
          </w:p>
          <w:p w14:paraId="79EF473D">
            <w:pPr>
              <w:snapToGrid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桐乡市青少年宫物业管理服务采购项目</w:t>
            </w:r>
          </w:p>
          <w:p w14:paraId="265C88D6">
            <w:pPr>
              <w:snapToGrid w:val="0"/>
              <w:jc w:val="center"/>
              <w:rPr>
                <w:rFonts w:hint="eastAsia" w:ascii="宋体" w:hAnsi="宋体" w:eastAsia="宋体" w:cs="宋体"/>
                <w:color w:val="auto"/>
                <w:sz w:val="24"/>
                <w:szCs w:val="24"/>
                <w:lang w:eastAsia="zh-CN"/>
              </w:rPr>
            </w:pPr>
          </w:p>
        </w:tc>
        <w:tc>
          <w:tcPr>
            <w:tcW w:w="3830" w:type="dxa"/>
            <w:tcBorders>
              <w:top w:val="single" w:color="auto" w:sz="4" w:space="0"/>
              <w:left w:val="nil"/>
              <w:bottom w:val="single" w:color="auto" w:sz="4" w:space="0"/>
              <w:right w:val="single" w:color="auto" w:sz="4" w:space="0"/>
            </w:tcBorders>
            <w:noWrap w:val="0"/>
            <w:vAlign w:val="center"/>
          </w:tcPr>
          <w:p w14:paraId="2177F268">
            <w:pPr>
              <w:snapToGrid w:val="0"/>
              <w:jc w:val="center"/>
              <w:rPr>
                <w:rFonts w:hint="eastAsia" w:ascii="宋体" w:hAnsi="宋体" w:eastAsia="宋体" w:cs="宋体"/>
              </w:rPr>
            </w:pPr>
          </w:p>
        </w:tc>
      </w:tr>
      <w:tr w14:paraId="136EE133">
        <w:tblPrEx>
          <w:tblCellMar>
            <w:top w:w="0" w:type="dxa"/>
            <w:left w:w="108" w:type="dxa"/>
            <w:bottom w:w="0" w:type="dxa"/>
            <w:right w:w="108" w:type="dxa"/>
          </w:tblCellMar>
        </w:tblPrEx>
        <w:trPr>
          <w:trHeight w:val="1131" w:hRule="atLeast"/>
        </w:trPr>
        <w:tc>
          <w:tcPr>
            <w:tcW w:w="9069" w:type="dxa"/>
            <w:gridSpan w:val="2"/>
            <w:tcBorders>
              <w:top w:val="single" w:color="auto" w:sz="4" w:space="0"/>
              <w:left w:val="single" w:color="auto" w:sz="4" w:space="0"/>
              <w:bottom w:val="single" w:color="auto" w:sz="4" w:space="0"/>
              <w:right w:val="single" w:color="000000" w:sz="4" w:space="0"/>
            </w:tcBorders>
            <w:noWrap w:val="0"/>
            <w:vAlign w:val="center"/>
          </w:tcPr>
          <w:p w14:paraId="467D3447">
            <w:pPr>
              <w:snapToGrid w:val="0"/>
              <w:rPr>
                <w:rFonts w:hint="eastAsia" w:ascii="宋体" w:hAnsi="宋体" w:eastAsia="宋体" w:cs="宋体"/>
                <w:u w:val="single"/>
              </w:rPr>
            </w:pPr>
            <w:r>
              <w:rPr>
                <w:rFonts w:hint="eastAsia" w:ascii="宋体" w:hAnsi="宋体" w:eastAsia="宋体" w:cs="宋体"/>
              </w:rPr>
              <w:t xml:space="preserve">   人民币（大写）：</w:t>
            </w:r>
            <w:r>
              <w:rPr>
                <w:rFonts w:hint="eastAsia" w:ascii="宋体" w:hAnsi="宋体" w:eastAsia="宋体" w:cs="宋体"/>
                <w:u w:val="single"/>
              </w:rPr>
              <w:t xml:space="preserve">                                      </w:t>
            </w:r>
          </w:p>
        </w:tc>
      </w:tr>
    </w:tbl>
    <w:p w14:paraId="336B25F4">
      <w:pPr>
        <w:snapToGrid w:val="0"/>
        <w:rPr>
          <w:rFonts w:hint="eastAsia" w:ascii="宋体" w:hAnsi="宋体" w:eastAsia="宋体" w:cs="Times New Roman"/>
          <w:b/>
          <w:bCs/>
          <w:sz w:val="28"/>
          <w:szCs w:val="28"/>
          <w:highlight w:val="yellow"/>
        </w:rPr>
      </w:pPr>
    </w:p>
    <w:p w14:paraId="3FB00E7E">
      <w:pPr>
        <w:snapToGrid w:val="0"/>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rPr>
        <w:t>注</w:t>
      </w:r>
      <w:r>
        <w:rPr>
          <w:rFonts w:hint="eastAsia" w:ascii="宋体" w:hAnsi="宋体" w:eastAsia="宋体" w:cs="Times New Roman"/>
          <w:b/>
          <w:bCs/>
          <w:kern w:val="2"/>
          <w:sz w:val="24"/>
          <w:szCs w:val="24"/>
        </w:rPr>
        <w:t>：投标总报价必须包含本项目所需的一切人员工资、奖金、各种加班费、夜餐费、各种社会保险（基本养老保险、基本医疗保险、工伤保险、失业保险）、意外险、食宿与交通、高温补偿费、设备及工具、器材、服装、安全、仓储、运输、维修、管理费用、税费、利润、完成合同所需的一切本身和不可或缺的所有工作开支、政策性文件规定及合同包含的所有风险、责任等各项全部费用并承担一切风险责任。</w:t>
      </w:r>
    </w:p>
    <w:p w14:paraId="5D471198">
      <w:pPr>
        <w:pStyle w:val="282"/>
        <w:snapToGrid w:val="0"/>
        <w:jc w:val="left"/>
        <w:rPr>
          <w:rFonts w:hint="eastAsia" w:ascii="宋体" w:hAnsi="宋体" w:eastAsia="宋体" w:cs="Times New Roman"/>
          <w:bCs/>
          <w:sz w:val="24"/>
          <w:szCs w:val="24"/>
        </w:rPr>
      </w:pPr>
    </w:p>
    <w:p w14:paraId="736BAFAC">
      <w:pPr>
        <w:pStyle w:val="282"/>
        <w:snapToGrid w:val="0"/>
        <w:jc w:val="left"/>
        <w:rPr>
          <w:rFonts w:hint="eastAsia" w:ascii="宋体" w:hAnsi="宋体" w:eastAsia="宋体" w:cs="Times New Roman"/>
          <w:bCs/>
          <w:sz w:val="28"/>
          <w:szCs w:val="28"/>
        </w:rPr>
      </w:pPr>
    </w:p>
    <w:p w14:paraId="65C29557">
      <w:pPr>
        <w:pStyle w:val="282"/>
        <w:snapToGrid w:val="0"/>
        <w:jc w:val="left"/>
        <w:rPr>
          <w:rFonts w:hint="eastAsia" w:ascii="宋体" w:hAnsi="宋体" w:eastAsia="宋体" w:cs="Times New Roman"/>
          <w:bCs/>
          <w:sz w:val="28"/>
          <w:szCs w:val="28"/>
        </w:rPr>
      </w:pPr>
    </w:p>
    <w:p w14:paraId="04DE70EB">
      <w:pPr>
        <w:snapToGrid w:val="0"/>
        <w:ind w:firstLine="1540" w:firstLineChars="550"/>
        <w:rPr>
          <w:rFonts w:hint="eastAsia" w:ascii="宋体" w:hAnsi="宋体" w:eastAsia="宋体" w:cs="Times New Roman"/>
          <w:bCs/>
          <w:sz w:val="28"/>
          <w:szCs w:val="28"/>
        </w:rPr>
      </w:pPr>
    </w:p>
    <w:p w14:paraId="37A40B08">
      <w:pPr>
        <w:pStyle w:val="23"/>
        <w:snapToGrid w:val="0"/>
        <w:rPr>
          <w:rFonts w:hint="eastAsia" w:ascii="宋体" w:hAnsi="宋体" w:eastAsia="黑体" w:cs="Times New Roman"/>
          <w:b/>
          <w:bCs w:val="0"/>
          <w:sz w:val="28"/>
          <w:szCs w:val="28"/>
        </w:rPr>
      </w:pPr>
    </w:p>
    <w:p w14:paraId="21847D1C">
      <w:pPr>
        <w:pStyle w:val="24"/>
        <w:snapToGrid w:val="0"/>
        <w:rPr>
          <w:rFonts w:hint="eastAsia" w:ascii="宋体" w:hAnsi="宋体"/>
          <w:bCs/>
          <w:color w:val="auto"/>
          <w:sz w:val="28"/>
          <w:szCs w:val="28"/>
        </w:rPr>
      </w:pPr>
    </w:p>
    <w:p w14:paraId="364A85BC">
      <w:pPr>
        <w:pStyle w:val="24"/>
        <w:snapToGrid w:val="0"/>
        <w:rPr>
          <w:rFonts w:hint="eastAsia" w:ascii="宋体" w:hAnsi="宋体"/>
          <w:bCs/>
          <w:color w:val="auto"/>
          <w:sz w:val="28"/>
          <w:szCs w:val="28"/>
        </w:rPr>
      </w:pPr>
    </w:p>
    <w:p w14:paraId="37BC680F">
      <w:pPr>
        <w:snapToGrid w:val="0"/>
        <w:ind w:firstLine="1320" w:firstLineChars="550"/>
        <w:rPr>
          <w:rFonts w:ascii="宋体" w:hAnsi="宋体" w:eastAsia="宋体" w:cs="Times New Roman"/>
          <w:bCs/>
          <w:sz w:val="24"/>
          <w:szCs w:val="24"/>
        </w:rPr>
      </w:pPr>
    </w:p>
    <w:p w14:paraId="5E839256">
      <w:pPr>
        <w:snapToGrid w:val="0"/>
        <w:rPr>
          <w:rFonts w:ascii="宋体" w:hAnsi="宋体" w:eastAsia="宋体" w:cs="Times New Roman"/>
          <w:sz w:val="24"/>
          <w:szCs w:val="24"/>
        </w:rPr>
      </w:pPr>
      <w:r>
        <w:rPr>
          <w:rFonts w:hint="eastAsia" w:ascii="宋体" w:hAnsi="宋体" w:eastAsia="宋体" w:cs="Times New Roman"/>
          <w:sz w:val="24"/>
          <w:szCs w:val="24"/>
        </w:rPr>
        <w:t>投标人（盖章）：</w:t>
      </w:r>
    </w:p>
    <w:p w14:paraId="6AAEF9AD">
      <w:pPr>
        <w:snapToGrid w:val="0"/>
        <w:rPr>
          <w:rFonts w:hint="eastAsia" w:ascii="宋体" w:hAnsi="宋体" w:eastAsia="宋体" w:cs="Times New Roman"/>
          <w:sz w:val="24"/>
          <w:szCs w:val="24"/>
        </w:rPr>
      </w:pPr>
    </w:p>
    <w:p w14:paraId="2139FC71">
      <w:pPr>
        <w:snapToGrid w:val="0"/>
        <w:rPr>
          <w:rFonts w:hint="eastAsia" w:ascii="宋体" w:hAnsi="宋体" w:eastAsia="宋体" w:cs="Times New Roman"/>
          <w:sz w:val="24"/>
          <w:szCs w:val="24"/>
        </w:rPr>
      </w:pPr>
    </w:p>
    <w:p w14:paraId="63E33414">
      <w:pPr>
        <w:snapToGrid w:val="0"/>
        <w:rPr>
          <w:rFonts w:hint="eastAsia" w:ascii="宋体" w:hAnsi="宋体" w:eastAsia="宋体" w:cs="Times New Roman"/>
          <w:sz w:val="24"/>
          <w:szCs w:val="24"/>
        </w:rPr>
      </w:pPr>
      <w:r>
        <w:rPr>
          <w:rFonts w:hint="eastAsia" w:ascii="宋体" w:hAnsi="宋体" w:eastAsia="宋体" w:cs="Times New Roman"/>
          <w:sz w:val="24"/>
          <w:szCs w:val="24"/>
        </w:rPr>
        <w:t>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6CFA548A">
      <w:pPr>
        <w:snapToGrid w:val="0"/>
        <w:rPr>
          <w:rFonts w:hint="eastAsia" w:ascii="宋体" w:hAnsi="宋体" w:eastAsia="宋体" w:cs="Times New Roman"/>
          <w:b/>
          <w:sz w:val="24"/>
          <w:szCs w:val="24"/>
        </w:rPr>
      </w:pPr>
    </w:p>
    <w:p w14:paraId="516568A3">
      <w:pPr>
        <w:snapToGrid w:val="0"/>
        <w:jc w:val="center"/>
        <w:rPr>
          <w:rFonts w:hint="eastAsia" w:ascii="宋体" w:hAnsi="宋体"/>
          <w:sz w:val="28"/>
          <w:szCs w:val="28"/>
          <w:lang w:val="en-US" w:eastAsia="zh-CN"/>
        </w:rPr>
      </w:pPr>
    </w:p>
    <w:p w14:paraId="5632A750">
      <w:pPr>
        <w:pStyle w:val="63"/>
        <w:rPr>
          <w:rFonts w:hint="eastAsia" w:ascii="宋体" w:hAnsi="宋体"/>
          <w:sz w:val="28"/>
          <w:szCs w:val="28"/>
          <w:lang w:val="en-US" w:eastAsia="zh-CN"/>
        </w:rPr>
      </w:pPr>
    </w:p>
    <w:p w14:paraId="2585E9DF">
      <w:pPr>
        <w:pStyle w:val="63"/>
        <w:rPr>
          <w:rFonts w:hint="eastAsia" w:ascii="宋体" w:hAnsi="宋体"/>
          <w:sz w:val="28"/>
          <w:szCs w:val="28"/>
          <w:lang w:val="en-US" w:eastAsia="zh-CN"/>
        </w:rPr>
      </w:pPr>
    </w:p>
    <w:p w14:paraId="62973D3C">
      <w:pPr>
        <w:pStyle w:val="63"/>
        <w:ind w:left="0" w:leftChars="0" w:firstLine="0" w:firstLineChars="0"/>
        <w:rPr>
          <w:rFonts w:hint="eastAsia" w:ascii="宋体" w:hAnsi="宋体"/>
          <w:sz w:val="28"/>
          <w:szCs w:val="28"/>
          <w:lang w:val="en-US" w:eastAsia="zh-CN"/>
        </w:rPr>
      </w:pPr>
    </w:p>
    <w:p w14:paraId="5EC3E90C">
      <w:pPr>
        <w:snapToGrid w:val="0"/>
        <w:jc w:val="center"/>
        <w:rPr>
          <w:rFonts w:hint="eastAsia" w:ascii="宋体" w:hAnsi="宋体"/>
          <w:b/>
          <w:sz w:val="28"/>
          <w:szCs w:val="28"/>
        </w:rPr>
      </w:pPr>
    </w:p>
    <w:p w14:paraId="7BC8C3FE">
      <w:pPr>
        <w:snapToGrid w:val="0"/>
        <w:jc w:val="center"/>
        <w:rPr>
          <w:rFonts w:hint="eastAsia" w:ascii="宋体" w:hAnsi="宋体"/>
          <w:b/>
          <w:sz w:val="28"/>
          <w:szCs w:val="28"/>
        </w:rPr>
      </w:pPr>
      <w:r>
        <w:rPr>
          <w:rFonts w:hint="eastAsia" w:ascii="宋体" w:hAnsi="宋体"/>
          <w:b/>
          <w:sz w:val="28"/>
          <w:szCs w:val="28"/>
        </w:rPr>
        <w:t>投标报价人员工资明细表（1年）</w:t>
      </w:r>
    </w:p>
    <w:p w14:paraId="137364E8">
      <w:pPr>
        <w:adjustRightInd w:val="0"/>
        <w:snapToGrid w:val="0"/>
        <w:spacing w:line="560" w:lineRule="exact"/>
        <w:ind w:firstLine="7000" w:firstLineChars="2500"/>
        <w:rPr>
          <w:rFonts w:hint="eastAsia" w:ascii="宋体" w:hAnsi="宋体"/>
          <w:color w:val="auto"/>
          <w:highlight w:val="none"/>
        </w:rPr>
      </w:pPr>
      <w:r>
        <w:rPr>
          <w:rFonts w:hint="eastAsia" w:ascii="宋体" w:hAnsi="宋体"/>
          <w:bCs/>
          <w:color w:val="auto"/>
          <w:kern w:val="2"/>
          <w:sz w:val="28"/>
          <w:szCs w:val="28"/>
          <w:highlight w:val="none"/>
        </w:rPr>
        <w:t>单位：人民币元</w:t>
      </w:r>
    </w:p>
    <w:tbl>
      <w:tblPr>
        <w:tblStyle w:val="6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2618"/>
        <w:gridCol w:w="1032"/>
        <w:gridCol w:w="1758"/>
        <w:gridCol w:w="1674"/>
        <w:gridCol w:w="1440"/>
      </w:tblGrid>
      <w:tr w14:paraId="37D0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440" w:type="pct"/>
            <w:noWrap w:val="0"/>
            <w:vAlign w:val="center"/>
          </w:tcPr>
          <w:p w14:paraId="47DD6BDC">
            <w:pPr>
              <w:snapToGrid w:val="0"/>
              <w:jc w:val="both"/>
              <w:rPr>
                <w:rFonts w:hint="eastAsia" w:ascii="宋体" w:hAnsi="宋体" w:cs="宋体"/>
                <w:highlight w:val="none"/>
              </w:rPr>
            </w:pPr>
            <w:r>
              <w:rPr>
                <w:rFonts w:hint="eastAsia" w:ascii="宋体" w:hAnsi="宋体" w:cs="宋体"/>
                <w:highlight w:val="none"/>
              </w:rPr>
              <w:t>序号</w:t>
            </w:r>
          </w:p>
        </w:tc>
        <w:tc>
          <w:tcPr>
            <w:tcW w:w="1400" w:type="pct"/>
            <w:noWrap w:val="0"/>
            <w:vAlign w:val="center"/>
          </w:tcPr>
          <w:p w14:paraId="593C688E">
            <w:pPr>
              <w:widowControl w:val="0"/>
              <w:spacing w:line="360" w:lineRule="auto"/>
              <w:jc w:val="center"/>
              <w:rPr>
                <w:rFonts w:hint="eastAsia" w:ascii="宋体" w:hAnsi="宋体" w:cs="宋体"/>
                <w:highlight w:val="none"/>
              </w:rPr>
            </w:pPr>
            <w:r>
              <w:rPr>
                <w:rFonts w:hint="eastAsia" w:ascii="宋体" w:hAnsi="宋体" w:eastAsia="宋体" w:cs="宋体"/>
                <w:color w:val="auto"/>
                <w:sz w:val="24"/>
                <w:szCs w:val="24"/>
                <w:highlight w:val="none"/>
                <w:lang w:eastAsia="zh-CN"/>
              </w:rPr>
              <w:t>岗位</w:t>
            </w:r>
            <w:r>
              <w:rPr>
                <w:rFonts w:hint="eastAsia" w:ascii="宋体" w:hAnsi="宋体" w:eastAsia="宋体" w:cs="宋体"/>
                <w:color w:val="auto"/>
                <w:sz w:val="24"/>
                <w:szCs w:val="24"/>
                <w:highlight w:val="none"/>
              </w:rPr>
              <w:t>类型</w:t>
            </w:r>
          </w:p>
        </w:tc>
        <w:tc>
          <w:tcPr>
            <w:tcW w:w="552" w:type="pct"/>
            <w:noWrap w:val="0"/>
            <w:vAlign w:val="center"/>
          </w:tcPr>
          <w:p w14:paraId="1E64B32C">
            <w:pPr>
              <w:widowControl w:val="0"/>
              <w:spacing w:line="360" w:lineRule="auto"/>
              <w:jc w:val="center"/>
              <w:rPr>
                <w:rFonts w:hint="eastAsia" w:ascii="宋体" w:hAnsi="宋体" w:cs="宋体"/>
                <w:highlight w:val="none"/>
              </w:rPr>
            </w:pPr>
            <w:r>
              <w:rPr>
                <w:rFonts w:hint="eastAsia" w:ascii="宋体" w:hAnsi="宋体" w:eastAsia="宋体" w:cs="宋体"/>
                <w:color w:val="auto"/>
                <w:sz w:val="24"/>
                <w:szCs w:val="24"/>
                <w:highlight w:val="none"/>
                <w:lang w:eastAsia="zh-CN"/>
              </w:rPr>
              <w:t>数量</w:t>
            </w:r>
          </w:p>
        </w:tc>
        <w:tc>
          <w:tcPr>
            <w:tcW w:w="940" w:type="pct"/>
            <w:noWrap w:val="0"/>
            <w:vAlign w:val="center"/>
          </w:tcPr>
          <w:p w14:paraId="3AB28EFF">
            <w:pPr>
              <w:snapToGrid w:val="0"/>
              <w:ind w:firstLine="480" w:firstLineChars="200"/>
              <w:jc w:val="both"/>
              <w:rPr>
                <w:rFonts w:hint="eastAsia" w:ascii="宋体" w:hAnsi="宋体" w:cs="宋体"/>
                <w:highlight w:val="none"/>
              </w:rPr>
            </w:pPr>
            <w:r>
              <w:rPr>
                <w:rFonts w:hint="eastAsia" w:ascii="宋体" w:hAnsi="宋体" w:cs="宋体"/>
                <w:highlight w:val="none"/>
              </w:rPr>
              <w:t>年</w:t>
            </w:r>
            <w:r>
              <w:rPr>
                <w:rFonts w:hint="eastAsia" w:ascii="宋体" w:hAnsi="宋体" w:cs="宋体"/>
                <w:highlight w:val="none"/>
                <w:lang w:val="en-US" w:eastAsia="zh-CN"/>
              </w:rPr>
              <w:t xml:space="preserve"> </w:t>
            </w:r>
            <w:r>
              <w:rPr>
                <w:rFonts w:hint="eastAsia" w:ascii="宋体" w:hAnsi="宋体" w:cs="宋体"/>
                <w:highlight w:val="none"/>
              </w:rPr>
              <w:t>薪</w:t>
            </w:r>
          </w:p>
          <w:p w14:paraId="5F43F574">
            <w:pPr>
              <w:snapToGrid w:val="0"/>
              <w:jc w:val="both"/>
              <w:rPr>
                <w:rFonts w:hint="eastAsia" w:ascii="宋体" w:hAnsi="宋体" w:cs="宋体"/>
                <w:highlight w:val="none"/>
              </w:rPr>
            </w:pPr>
            <w:r>
              <w:rPr>
                <w:rFonts w:hint="eastAsia" w:ascii="宋体" w:hAnsi="宋体" w:cs="宋体"/>
                <w:highlight w:val="none"/>
              </w:rPr>
              <w:t>（元/人*年）</w:t>
            </w:r>
          </w:p>
        </w:tc>
        <w:tc>
          <w:tcPr>
            <w:tcW w:w="895" w:type="pct"/>
            <w:noWrap w:val="0"/>
            <w:vAlign w:val="center"/>
          </w:tcPr>
          <w:p w14:paraId="304921E3">
            <w:pPr>
              <w:snapToGrid w:val="0"/>
              <w:ind w:firstLine="480" w:firstLineChars="200"/>
              <w:jc w:val="both"/>
              <w:rPr>
                <w:rFonts w:hint="eastAsia" w:ascii="宋体" w:hAnsi="宋体" w:cs="宋体"/>
                <w:highlight w:val="none"/>
              </w:rPr>
            </w:pPr>
            <w:r>
              <w:rPr>
                <w:rFonts w:hint="eastAsia" w:ascii="宋体" w:hAnsi="宋体" w:cs="宋体"/>
                <w:highlight w:val="none"/>
              </w:rPr>
              <w:t>税</w:t>
            </w:r>
            <w:r>
              <w:rPr>
                <w:rFonts w:hint="eastAsia" w:ascii="宋体" w:hAnsi="宋体" w:cs="宋体"/>
                <w:highlight w:val="none"/>
                <w:lang w:val="en-US" w:eastAsia="zh-CN"/>
              </w:rPr>
              <w:t xml:space="preserve"> </w:t>
            </w:r>
            <w:r>
              <w:rPr>
                <w:rFonts w:hint="eastAsia" w:ascii="宋体" w:hAnsi="宋体" w:cs="宋体"/>
                <w:highlight w:val="none"/>
              </w:rPr>
              <w:t>费</w:t>
            </w:r>
          </w:p>
          <w:p w14:paraId="34DBB20B">
            <w:pPr>
              <w:snapToGrid w:val="0"/>
              <w:jc w:val="both"/>
              <w:rPr>
                <w:rFonts w:hint="eastAsia" w:ascii="宋体" w:hAnsi="宋体" w:cs="宋体"/>
                <w:highlight w:val="none"/>
              </w:rPr>
            </w:pPr>
            <w:r>
              <w:rPr>
                <w:rFonts w:hint="eastAsia" w:ascii="宋体" w:hAnsi="宋体" w:cs="宋体"/>
                <w:highlight w:val="none"/>
              </w:rPr>
              <w:t>（元/人*年）</w:t>
            </w:r>
          </w:p>
        </w:tc>
        <w:tc>
          <w:tcPr>
            <w:tcW w:w="770" w:type="pct"/>
            <w:noWrap w:val="0"/>
            <w:vAlign w:val="center"/>
          </w:tcPr>
          <w:p w14:paraId="2A300785">
            <w:pPr>
              <w:snapToGrid w:val="0"/>
              <w:ind w:firstLine="240" w:firstLineChars="100"/>
              <w:jc w:val="both"/>
              <w:rPr>
                <w:rFonts w:hint="eastAsia" w:ascii="宋体" w:hAnsi="宋体" w:cs="宋体"/>
                <w:highlight w:val="none"/>
              </w:rPr>
            </w:pPr>
            <w:r>
              <w:rPr>
                <w:rFonts w:hint="eastAsia" w:ascii="宋体" w:hAnsi="宋体" w:cs="宋体"/>
                <w:highlight w:val="none"/>
              </w:rPr>
              <w:t>合 计</w:t>
            </w:r>
          </w:p>
          <w:p w14:paraId="101FF3E4">
            <w:pPr>
              <w:snapToGrid w:val="0"/>
              <w:jc w:val="both"/>
              <w:rPr>
                <w:rFonts w:hint="eastAsia"/>
                <w:highlight w:val="none"/>
              </w:rPr>
            </w:pPr>
            <w:r>
              <w:rPr>
                <w:rFonts w:hint="eastAsia" w:ascii="宋体" w:hAnsi="宋体" w:cs="宋体"/>
                <w:highlight w:val="none"/>
              </w:rPr>
              <w:t>（元/年）</w:t>
            </w:r>
          </w:p>
        </w:tc>
      </w:tr>
      <w:tr w14:paraId="3B7E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440" w:type="pct"/>
            <w:noWrap w:val="0"/>
            <w:vAlign w:val="center"/>
          </w:tcPr>
          <w:p w14:paraId="14BF43FD">
            <w:pPr>
              <w:pStyle w:val="14"/>
              <w:adjustRightInd/>
              <w:spacing w:line="240" w:lineRule="auto"/>
              <w:ind w:firstLine="0"/>
              <w:jc w:val="both"/>
              <w:rPr>
                <w:rFonts w:hAnsi="宋体"/>
                <w:color w:val="auto"/>
                <w:sz w:val="24"/>
                <w:szCs w:val="24"/>
                <w:highlight w:val="none"/>
              </w:rPr>
            </w:pPr>
            <w:r>
              <w:rPr>
                <w:rFonts w:hint="eastAsia" w:hAnsi="宋体"/>
                <w:color w:val="auto"/>
                <w:sz w:val="24"/>
                <w:szCs w:val="24"/>
                <w:highlight w:val="none"/>
              </w:rPr>
              <w:t>1</w:t>
            </w:r>
          </w:p>
        </w:tc>
        <w:tc>
          <w:tcPr>
            <w:tcW w:w="1400" w:type="pct"/>
            <w:noWrap w:val="0"/>
            <w:vAlign w:val="center"/>
          </w:tcPr>
          <w:p w14:paraId="4BA6A34C">
            <w:pPr>
              <w:adjustRightInd w:val="0"/>
              <w:snapToGrid w:val="0"/>
              <w:jc w:val="center"/>
              <w:rPr>
                <w:rFonts w:hint="eastAsia" w:eastAsia="宋体"/>
                <w:highlight w:val="none"/>
                <w:lang w:eastAsia="zh-CN"/>
              </w:rPr>
            </w:pPr>
            <w:r>
              <w:rPr>
                <w:rFonts w:hint="eastAsia" w:asciiTheme="minorEastAsia" w:hAnsiTheme="minorEastAsia" w:eastAsiaTheme="minorEastAsia"/>
                <w:sz w:val="24"/>
              </w:rPr>
              <w:t>驻场经理</w:t>
            </w:r>
          </w:p>
        </w:tc>
        <w:tc>
          <w:tcPr>
            <w:tcW w:w="552" w:type="pct"/>
            <w:noWrap w:val="0"/>
            <w:vAlign w:val="center"/>
          </w:tcPr>
          <w:p w14:paraId="0549225A">
            <w:pPr>
              <w:widowControl w:val="0"/>
              <w:spacing w:line="360" w:lineRule="auto"/>
              <w:jc w:val="center"/>
              <w:rPr>
                <w:rFonts w:hint="eastAsia" w:hAnsi="宋体"/>
                <w:color w:val="auto"/>
                <w:sz w:val="24"/>
                <w:szCs w:val="24"/>
                <w:highlight w:val="none"/>
              </w:rPr>
            </w:pPr>
            <w:r>
              <w:rPr>
                <w:rFonts w:hint="eastAsia" w:ascii="宋体" w:hAnsi="宋体" w:eastAsia="宋体" w:cs="宋体"/>
                <w:color w:val="auto"/>
                <w:sz w:val="24"/>
                <w:szCs w:val="24"/>
                <w:highlight w:val="none"/>
              </w:rPr>
              <w:t>1</w:t>
            </w:r>
          </w:p>
        </w:tc>
        <w:tc>
          <w:tcPr>
            <w:tcW w:w="940" w:type="pct"/>
            <w:noWrap w:val="0"/>
            <w:vAlign w:val="center"/>
          </w:tcPr>
          <w:p w14:paraId="5375E054">
            <w:pPr>
              <w:pStyle w:val="14"/>
              <w:adjustRightInd/>
              <w:spacing w:line="240" w:lineRule="auto"/>
              <w:jc w:val="both"/>
              <w:rPr>
                <w:rFonts w:hAnsi="宋体"/>
                <w:color w:val="auto"/>
                <w:sz w:val="24"/>
                <w:szCs w:val="24"/>
                <w:highlight w:val="none"/>
              </w:rPr>
            </w:pPr>
          </w:p>
        </w:tc>
        <w:tc>
          <w:tcPr>
            <w:tcW w:w="895" w:type="pct"/>
            <w:noWrap w:val="0"/>
            <w:vAlign w:val="center"/>
          </w:tcPr>
          <w:p w14:paraId="6E5DE2DC">
            <w:pPr>
              <w:tabs>
                <w:tab w:val="left" w:pos="800"/>
              </w:tabs>
              <w:snapToGrid w:val="0"/>
              <w:jc w:val="both"/>
              <w:rPr>
                <w:rFonts w:hint="eastAsia" w:ascii="宋体" w:hAnsi="宋体" w:cs="宋体"/>
                <w:b/>
                <w:highlight w:val="none"/>
              </w:rPr>
            </w:pPr>
          </w:p>
        </w:tc>
        <w:tc>
          <w:tcPr>
            <w:tcW w:w="770" w:type="pct"/>
            <w:noWrap w:val="0"/>
            <w:vAlign w:val="center"/>
          </w:tcPr>
          <w:p w14:paraId="185B671C">
            <w:pPr>
              <w:tabs>
                <w:tab w:val="left" w:pos="800"/>
              </w:tabs>
              <w:snapToGrid w:val="0"/>
              <w:ind w:firstLine="482" w:firstLineChars="200"/>
              <w:jc w:val="both"/>
              <w:rPr>
                <w:rFonts w:hint="eastAsia" w:ascii="宋体" w:hAnsi="宋体" w:cs="宋体"/>
                <w:b/>
                <w:highlight w:val="none"/>
              </w:rPr>
            </w:pPr>
          </w:p>
        </w:tc>
      </w:tr>
      <w:tr w14:paraId="64A6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40" w:type="pct"/>
            <w:noWrap w:val="0"/>
            <w:vAlign w:val="center"/>
          </w:tcPr>
          <w:p w14:paraId="0B3998CE">
            <w:pPr>
              <w:pStyle w:val="14"/>
              <w:adjustRightInd/>
              <w:spacing w:line="240" w:lineRule="auto"/>
              <w:ind w:firstLine="0"/>
              <w:jc w:val="both"/>
              <w:rPr>
                <w:rFonts w:hint="eastAsia" w:hAnsi="宋体"/>
                <w:color w:val="auto"/>
                <w:sz w:val="24"/>
                <w:szCs w:val="24"/>
                <w:highlight w:val="none"/>
              </w:rPr>
            </w:pPr>
            <w:r>
              <w:rPr>
                <w:rFonts w:hint="eastAsia" w:hAnsi="宋体"/>
                <w:color w:val="auto"/>
                <w:sz w:val="24"/>
                <w:szCs w:val="24"/>
                <w:highlight w:val="none"/>
              </w:rPr>
              <w:t>2</w:t>
            </w:r>
          </w:p>
        </w:tc>
        <w:tc>
          <w:tcPr>
            <w:tcW w:w="1400" w:type="pct"/>
            <w:noWrap w:val="0"/>
            <w:vAlign w:val="center"/>
          </w:tcPr>
          <w:p w14:paraId="285649B3">
            <w:pPr>
              <w:widowControl w:val="0"/>
              <w:spacing w:line="360" w:lineRule="auto"/>
              <w:jc w:val="center"/>
              <w:rPr>
                <w:rFonts w:hint="eastAsia" w:ascii="宋体" w:hAnsi="宋体" w:eastAsia="宋体" w:cs="宋体"/>
                <w:highlight w:val="none"/>
                <w:lang w:eastAsia="zh-CN"/>
              </w:rPr>
            </w:pPr>
            <w:r>
              <w:rPr>
                <w:rFonts w:hint="eastAsia" w:ascii="宋体" w:hAnsi="宋体" w:eastAsia="宋体" w:cs="宋体"/>
                <w:i w:val="0"/>
                <w:iCs w:val="0"/>
                <w:sz w:val="24"/>
                <w:szCs w:val="24"/>
                <w:highlight w:val="none"/>
              </w:rPr>
              <w:t>工程维修</w:t>
            </w:r>
          </w:p>
        </w:tc>
        <w:tc>
          <w:tcPr>
            <w:tcW w:w="552" w:type="pct"/>
            <w:noWrap w:val="0"/>
            <w:vAlign w:val="center"/>
          </w:tcPr>
          <w:p w14:paraId="161ED508">
            <w:pPr>
              <w:widowControl w:val="0"/>
              <w:spacing w:line="360" w:lineRule="auto"/>
              <w:jc w:val="center"/>
              <w:rPr>
                <w:rFonts w:hint="eastAsia" w:hAnsi="宋体" w:eastAsia="宋体"/>
                <w:color w:val="auto"/>
                <w:sz w:val="24"/>
                <w:szCs w:val="24"/>
                <w:highlight w:val="none"/>
                <w:lang w:eastAsia="zh-CN"/>
              </w:rPr>
            </w:pPr>
            <w:r>
              <w:rPr>
                <w:rFonts w:hint="eastAsia" w:ascii="宋体" w:hAnsi="宋体" w:cs="宋体"/>
                <w:color w:val="auto"/>
                <w:sz w:val="24"/>
                <w:szCs w:val="24"/>
                <w:highlight w:val="none"/>
                <w:lang w:val="en-US" w:eastAsia="zh-CN"/>
              </w:rPr>
              <w:t>2</w:t>
            </w:r>
          </w:p>
        </w:tc>
        <w:tc>
          <w:tcPr>
            <w:tcW w:w="940" w:type="pct"/>
            <w:noWrap w:val="0"/>
            <w:vAlign w:val="center"/>
          </w:tcPr>
          <w:p w14:paraId="3DC56A95">
            <w:pPr>
              <w:pStyle w:val="14"/>
              <w:adjustRightInd/>
              <w:spacing w:line="240" w:lineRule="auto"/>
              <w:jc w:val="both"/>
              <w:rPr>
                <w:rFonts w:hAnsi="宋体"/>
                <w:color w:val="auto"/>
                <w:sz w:val="24"/>
                <w:szCs w:val="24"/>
                <w:highlight w:val="none"/>
              </w:rPr>
            </w:pPr>
          </w:p>
        </w:tc>
        <w:tc>
          <w:tcPr>
            <w:tcW w:w="895" w:type="pct"/>
            <w:noWrap w:val="0"/>
            <w:vAlign w:val="center"/>
          </w:tcPr>
          <w:p w14:paraId="5EC5E832">
            <w:pPr>
              <w:tabs>
                <w:tab w:val="left" w:pos="800"/>
              </w:tabs>
              <w:snapToGrid w:val="0"/>
              <w:jc w:val="both"/>
              <w:rPr>
                <w:rFonts w:hint="eastAsia" w:ascii="宋体" w:hAnsi="宋体" w:cs="宋体"/>
                <w:b/>
                <w:highlight w:val="none"/>
              </w:rPr>
            </w:pPr>
          </w:p>
        </w:tc>
        <w:tc>
          <w:tcPr>
            <w:tcW w:w="770" w:type="pct"/>
            <w:noWrap w:val="0"/>
            <w:vAlign w:val="center"/>
          </w:tcPr>
          <w:p w14:paraId="4B2FEC79">
            <w:pPr>
              <w:tabs>
                <w:tab w:val="left" w:pos="800"/>
              </w:tabs>
              <w:snapToGrid w:val="0"/>
              <w:ind w:firstLine="482" w:firstLineChars="200"/>
              <w:jc w:val="both"/>
              <w:rPr>
                <w:rFonts w:hint="eastAsia" w:ascii="宋体" w:hAnsi="宋体" w:cs="宋体"/>
                <w:b/>
                <w:highlight w:val="none"/>
              </w:rPr>
            </w:pPr>
          </w:p>
        </w:tc>
      </w:tr>
      <w:tr w14:paraId="0204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40" w:type="pct"/>
            <w:noWrap w:val="0"/>
            <w:vAlign w:val="center"/>
          </w:tcPr>
          <w:p w14:paraId="7BEA7C30">
            <w:pPr>
              <w:pStyle w:val="14"/>
              <w:adjustRightInd/>
              <w:spacing w:line="240" w:lineRule="auto"/>
              <w:ind w:firstLine="0"/>
              <w:jc w:val="both"/>
              <w:rPr>
                <w:rFonts w:hint="eastAsia" w:hAnsi="宋体"/>
                <w:color w:val="auto"/>
                <w:sz w:val="24"/>
                <w:szCs w:val="24"/>
                <w:highlight w:val="none"/>
              </w:rPr>
            </w:pPr>
            <w:r>
              <w:rPr>
                <w:rFonts w:hint="eastAsia" w:hAnsi="宋体"/>
                <w:color w:val="auto"/>
                <w:sz w:val="24"/>
                <w:szCs w:val="24"/>
                <w:highlight w:val="none"/>
              </w:rPr>
              <w:t>3</w:t>
            </w:r>
          </w:p>
        </w:tc>
        <w:tc>
          <w:tcPr>
            <w:tcW w:w="1400" w:type="pct"/>
            <w:noWrap w:val="0"/>
            <w:vAlign w:val="center"/>
          </w:tcPr>
          <w:p w14:paraId="6373FD5E">
            <w:pPr>
              <w:widowControl w:val="0"/>
              <w:spacing w:line="360" w:lineRule="auto"/>
              <w:jc w:val="center"/>
              <w:rPr>
                <w:rFonts w:hint="eastAsia" w:ascii="宋体" w:hAnsi="宋体" w:eastAsia="宋体" w:cs="宋体"/>
                <w:highlight w:val="none"/>
                <w:lang w:eastAsia="zh-CN"/>
              </w:rPr>
            </w:pPr>
            <w:r>
              <w:rPr>
                <w:rFonts w:hint="eastAsia" w:ascii="宋体" w:hAnsi="宋体" w:eastAsia="宋体" w:cs="宋体"/>
                <w:i w:val="0"/>
                <w:iCs w:val="0"/>
                <w:sz w:val="24"/>
                <w:szCs w:val="24"/>
                <w:highlight w:val="none"/>
                <w:lang w:val="en-US" w:eastAsia="zh-CN"/>
              </w:rPr>
              <w:t>绿化养护</w:t>
            </w:r>
          </w:p>
        </w:tc>
        <w:tc>
          <w:tcPr>
            <w:tcW w:w="552" w:type="pct"/>
            <w:noWrap w:val="0"/>
            <w:vAlign w:val="center"/>
          </w:tcPr>
          <w:p w14:paraId="32CF01C2">
            <w:pPr>
              <w:widowControl w:val="0"/>
              <w:spacing w:line="360" w:lineRule="auto"/>
              <w:jc w:val="center"/>
              <w:rPr>
                <w:rFonts w:hint="default" w:hAnsi="宋体"/>
                <w:color w:val="auto"/>
                <w:sz w:val="24"/>
                <w:szCs w:val="24"/>
                <w:highlight w:val="none"/>
                <w:lang w:val="en-US"/>
              </w:rPr>
            </w:pPr>
            <w:r>
              <w:rPr>
                <w:rFonts w:hint="eastAsia" w:ascii="宋体" w:hAnsi="宋体" w:eastAsia="宋体" w:cs="宋体"/>
                <w:color w:val="auto"/>
                <w:sz w:val="24"/>
                <w:szCs w:val="24"/>
                <w:highlight w:val="none"/>
                <w:lang w:val="en-US" w:eastAsia="zh-CN"/>
              </w:rPr>
              <w:t>1</w:t>
            </w:r>
          </w:p>
        </w:tc>
        <w:tc>
          <w:tcPr>
            <w:tcW w:w="940" w:type="pct"/>
            <w:noWrap w:val="0"/>
            <w:vAlign w:val="center"/>
          </w:tcPr>
          <w:p w14:paraId="076F1357">
            <w:pPr>
              <w:pStyle w:val="14"/>
              <w:adjustRightInd/>
              <w:spacing w:line="240" w:lineRule="auto"/>
              <w:jc w:val="both"/>
              <w:rPr>
                <w:rFonts w:hAnsi="宋体"/>
                <w:color w:val="auto"/>
                <w:sz w:val="24"/>
                <w:szCs w:val="24"/>
                <w:highlight w:val="none"/>
              </w:rPr>
            </w:pPr>
          </w:p>
        </w:tc>
        <w:tc>
          <w:tcPr>
            <w:tcW w:w="895" w:type="pct"/>
            <w:noWrap w:val="0"/>
            <w:vAlign w:val="center"/>
          </w:tcPr>
          <w:p w14:paraId="75DBC634">
            <w:pPr>
              <w:tabs>
                <w:tab w:val="left" w:pos="800"/>
              </w:tabs>
              <w:snapToGrid w:val="0"/>
              <w:jc w:val="both"/>
              <w:rPr>
                <w:rFonts w:hint="eastAsia" w:ascii="宋体" w:hAnsi="宋体" w:cs="宋体"/>
                <w:b/>
                <w:highlight w:val="none"/>
              </w:rPr>
            </w:pPr>
          </w:p>
        </w:tc>
        <w:tc>
          <w:tcPr>
            <w:tcW w:w="770" w:type="pct"/>
            <w:noWrap w:val="0"/>
            <w:vAlign w:val="center"/>
          </w:tcPr>
          <w:p w14:paraId="3C409403">
            <w:pPr>
              <w:tabs>
                <w:tab w:val="left" w:pos="800"/>
              </w:tabs>
              <w:snapToGrid w:val="0"/>
              <w:ind w:firstLine="482" w:firstLineChars="200"/>
              <w:jc w:val="both"/>
              <w:rPr>
                <w:rFonts w:hint="eastAsia" w:ascii="宋体" w:hAnsi="宋体" w:cs="宋体"/>
                <w:b/>
                <w:highlight w:val="none"/>
              </w:rPr>
            </w:pPr>
          </w:p>
        </w:tc>
      </w:tr>
      <w:tr w14:paraId="04AF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40" w:type="pct"/>
            <w:noWrap w:val="0"/>
            <w:vAlign w:val="center"/>
          </w:tcPr>
          <w:p w14:paraId="35276147">
            <w:pPr>
              <w:pStyle w:val="14"/>
              <w:adjustRightInd/>
              <w:spacing w:line="240" w:lineRule="auto"/>
              <w:ind w:firstLine="0"/>
              <w:jc w:val="both"/>
              <w:rPr>
                <w:rFonts w:hint="eastAsia" w:hAnsi="宋体" w:eastAsia="宋体"/>
                <w:color w:val="auto"/>
                <w:sz w:val="24"/>
                <w:szCs w:val="24"/>
                <w:highlight w:val="none"/>
                <w:lang w:val="en-US" w:eastAsia="zh-CN"/>
              </w:rPr>
            </w:pPr>
            <w:r>
              <w:rPr>
                <w:rFonts w:hint="eastAsia" w:hAnsi="宋体"/>
                <w:color w:val="auto"/>
                <w:sz w:val="24"/>
                <w:szCs w:val="24"/>
                <w:highlight w:val="none"/>
                <w:lang w:val="en-US" w:eastAsia="zh-CN"/>
              </w:rPr>
              <w:t>4</w:t>
            </w:r>
          </w:p>
        </w:tc>
        <w:tc>
          <w:tcPr>
            <w:tcW w:w="1400" w:type="pct"/>
            <w:noWrap w:val="0"/>
            <w:vAlign w:val="center"/>
          </w:tcPr>
          <w:p w14:paraId="604674FD">
            <w:pPr>
              <w:widowControl w:val="0"/>
              <w:spacing w:line="360" w:lineRule="auto"/>
              <w:jc w:val="center"/>
              <w:rPr>
                <w:rFonts w:hint="eastAsia" w:ascii="宋体" w:hAnsi="宋体" w:cs="宋体"/>
                <w:highlight w:val="none"/>
              </w:rPr>
            </w:pPr>
            <w:r>
              <w:rPr>
                <w:rFonts w:hint="eastAsia" w:asciiTheme="minorEastAsia" w:hAnsiTheme="minorEastAsia" w:eastAsiaTheme="minorEastAsia"/>
                <w:sz w:val="24"/>
              </w:rPr>
              <w:t>常驻保安员</w:t>
            </w:r>
          </w:p>
        </w:tc>
        <w:tc>
          <w:tcPr>
            <w:tcW w:w="552" w:type="pct"/>
            <w:noWrap w:val="0"/>
            <w:vAlign w:val="center"/>
          </w:tcPr>
          <w:p w14:paraId="38AA5B17">
            <w:pPr>
              <w:widowControl w:val="0"/>
              <w:spacing w:line="360" w:lineRule="auto"/>
              <w:jc w:val="center"/>
              <w:rPr>
                <w:rFonts w:hint="default" w:hAnsi="宋体"/>
                <w:color w:val="auto"/>
                <w:sz w:val="24"/>
                <w:szCs w:val="24"/>
                <w:highlight w:val="none"/>
                <w:lang w:val="en-US"/>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6</w:t>
            </w:r>
          </w:p>
        </w:tc>
        <w:tc>
          <w:tcPr>
            <w:tcW w:w="940" w:type="pct"/>
            <w:noWrap w:val="0"/>
            <w:vAlign w:val="center"/>
          </w:tcPr>
          <w:p w14:paraId="24178038">
            <w:pPr>
              <w:pStyle w:val="14"/>
              <w:adjustRightInd/>
              <w:spacing w:line="240" w:lineRule="auto"/>
              <w:jc w:val="both"/>
              <w:rPr>
                <w:rFonts w:hAnsi="宋体"/>
                <w:color w:val="auto"/>
                <w:sz w:val="24"/>
                <w:szCs w:val="24"/>
                <w:highlight w:val="none"/>
              </w:rPr>
            </w:pPr>
          </w:p>
        </w:tc>
        <w:tc>
          <w:tcPr>
            <w:tcW w:w="895" w:type="pct"/>
            <w:noWrap w:val="0"/>
            <w:vAlign w:val="center"/>
          </w:tcPr>
          <w:p w14:paraId="0EFD7ADE">
            <w:pPr>
              <w:tabs>
                <w:tab w:val="left" w:pos="800"/>
              </w:tabs>
              <w:snapToGrid w:val="0"/>
              <w:jc w:val="both"/>
              <w:rPr>
                <w:rFonts w:hint="eastAsia" w:ascii="宋体" w:hAnsi="宋体" w:cs="宋体"/>
                <w:b/>
                <w:highlight w:val="none"/>
              </w:rPr>
            </w:pPr>
          </w:p>
        </w:tc>
        <w:tc>
          <w:tcPr>
            <w:tcW w:w="770" w:type="pct"/>
            <w:noWrap w:val="0"/>
            <w:vAlign w:val="center"/>
          </w:tcPr>
          <w:p w14:paraId="4AC2C6BD">
            <w:pPr>
              <w:tabs>
                <w:tab w:val="left" w:pos="800"/>
              </w:tabs>
              <w:snapToGrid w:val="0"/>
              <w:ind w:firstLine="482" w:firstLineChars="200"/>
              <w:jc w:val="both"/>
              <w:rPr>
                <w:rFonts w:hint="eastAsia" w:ascii="宋体" w:hAnsi="宋体" w:cs="宋体"/>
                <w:b/>
                <w:highlight w:val="none"/>
              </w:rPr>
            </w:pPr>
          </w:p>
        </w:tc>
      </w:tr>
      <w:tr w14:paraId="62C7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40" w:type="pct"/>
            <w:noWrap w:val="0"/>
            <w:vAlign w:val="center"/>
          </w:tcPr>
          <w:p w14:paraId="1221C803">
            <w:pPr>
              <w:pStyle w:val="14"/>
              <w:adjustRightInd/>
              <w:spacing w:line="240" w:lineRule="auto"/>
              <w:ind w:firstLine="0"/>
              <w:jc w:val="both"/>
              <w:rPr>
                <w:rFonts w:hint="default" w:hAnsi="宋体"/>
                <w:color w:val="auto"/>
                <w:sz w:val="24"/>
                <w:szCs w:val="24"/>
                <w:highlight w:val="none"/>
                <w:lang w:val="en-US" w:eastAsia="zh-CN"/>
              </w:rPr>
            </w:pPr>
            <w:r>
              <w:rPr>
                <w:rFonts w:hint="eastAsia" w:hAnsi="宋体"/>
                <w:color w:val="auto"/>
                <w:sz w:val="24"/>
                <w:szCs w:val="24"/>
                <w:highlight w:val="none"/>
                <w:lang w:val="en-US" w:eastAsia="zh-CN"/>
              </w:rPr>
              <w:t>5</w:t>
            </w:r>
          </w:p>
        </w:tc>
        <w:tc>
          <w:tcPr>
            <w:tcW w:w="1400" w:type="pct"/>
            <w:noWrap w:val="0"/>
            <w:vAlign w:val="center"/>
          </w:tcPr>
          <w:p w14:paraId="71524696">
            <w:pPr>
              <w:widowControl w:val="0"/>
              <w:spacing w:line="36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常驻保洁</w:t>
            </w:r>
          </w:p>
        </w:tc>
        <w:tc>
          <w:tcPr>
            <w:tcW w:w="552" w:type="pct"/>
            <w:noWrap w:val="0"/>
            <w:vAlign w:val="center"/>
          </w:tcPr>
          <w:p w14:paraId="36AE1B02">
            <w:pPr>
              <w:widowControl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w:t>
            </w:r>
          </w:p>
        </w:tc>
        <w:tc>
          <w:tcPr>
            <w:tcW w:w="940" w:type="pct"/>
            <w:noWrap w:val="0"/>
            <w:vAlign w:val="center"/>
          </w:tcPr>
          <w:p w14:paraId="3E8FB05E">
            <w:pPr>
              <w:pStyle w:val="14"/>
              <w:adjustRightInd/>
              <w:spacing w:line="240" w:lineRule="auto"/>
              <w:jc w:val="both"/>
              <w:rPr>
                <w:rFonts w:hAnsi="宋体"/>
                <w:color w:val="auto"/>
                <w:sz w:val="24"/>
                <w:szCs w:val="24"/>
                <w:highlight w:val="none"/>
              </w:rPr>
            </w:pPr>
          </w:p>
        </w:tc>
        <w:tc>
          <w:tcPr>
            <w:tcW w:w="895" w:type="pct"/>
            <w:noWrap w:val="0"/>
            <w:vAlign w:val="center"/>
          </w:tcPr>
          <w:p w14:paraId="227EA0BA">
            <w:pPr>
              <w:tabs>
                <w:tab w:val="left" w:pos="800"/>
              </w:tabs>
              <w:snapToGrid w:val="0"/>
              <w:jc w:val="both"/>
              <w:rPr>
                <w:rFonts w:hint="eastAsia" w:ascii="宋体" w:hAnsi="宋体" w:cs="宋体"/>
                <w:b/>
                <w:highlight w:val="none"/>
              </w:rPr>
            </w:pPr>
          </w:p>
        </w:tc>
        <w:tc>
          <w:tcPr>
            <w:tcW w:w="770" w:type="pct"/>
            <w:noWrap w:val="0"/>
            <w:vAlign w:val="center"/>
          </w:tcPr>
          <w:p w14:paraId="6588EAA2">
            <w:pPr>
              <w:tabs>
                <w:tab w:val="left" w:pos="800"/>
              </w:tabs>
              <w:snapToGrid w:val="0"/>
              <w:ind w:firstLine="482" w:firstLineChars="200"/>
              <w:jc w:val="both"/>
              <w:rPr>
                <w:rFonts w:hint="eastAsia" w:ascii="宋体" w:hAnsi="宋体" w:cs="宋体"/>
                <w:b/>
                <w:highlight w:val="none"/>
              </w:rPr>
            </w:pPr>
          </w:p>
        </w:tc>
      </w:tr>
      <w:tr w14:paraId="7193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40" w:type="pct"/>
            <w:noWrap w:val="0"/>
            <w:vAlign w:val="center"/>
          </w:tcPr>
          <w:p w14:paraId="47B07D69">
            <w:pPr>
              <w:pStyle w:val="14"/>
              <w:adjustRightInd/>
              <w:spacing w:line="240" w:lineRule="auto"/>
              <w:ind w:firstLine="0"/>
              <w:jc w:val="both"/>
              <w:rPr>
                <w:rFonts w:hint="default" w:hAnsi="宋体"/>
                <w:color w:val="auto"/>
                <w:sz w:val="24"/>
                <w:szCs w:val="24"/>
                <w:highlight w:val="none"/>
                <w:lang w:val="en-US" w:eastAsia="zh-CN"/>
              </w:rPr>
            </w:pPr>
            <w:r>
              <w:rPr>
                <w:rFonts w:hint="eastAsia" w:hAnsi="宋体"/>
                <w:color w:val="auto"/>
                <w:sz w:val="24"/>
                <w:szCs w:val="24"/>
                <w:highlight w:val="none"/>
                <w:lang w:val="en-US" w:eastAsia="zh-CN"/>
              </w:rPr>
              <w:t>6</w:t>
            </w:r>
          </w:p>
        </w:tc>
        <w:tc>
          <w:tcPr>
            <w:tcW w:w="1400" w:type="pct"/>
            <w:noWrap w:val="0"/>
            <w:vAlign w:val="center"/>
          </w:tcPr>
          <w:p w14:paraId="1B37F454">
            <w:pPr>
              <w:widowControl w:val="0"/>
              <w:spacing w:line="360" w:lineRule="auto"/>
              <w:jc w:val="center"/>
              <w:rPr>
                <w:rFonts w:hint="eastAsia" w:asciiTheme="minorEastAsia" w:hAnsiTheme="minorEastAsia" w:eastAsiaTheme="minorEastAsia"/>
                <w:sz w:val="24"/>
              </w:rPr>
            </w:pPr>
            <w:r>
              <w:rPr>
                <w:rFonts w:hint="eastAsia" w:asciiTheme="minorEastAsia" w:hAnsiTheme="minorEastAsia" w:eastAsiaTheme="minorEastAsia"/>
                <w:sz w:val="24"/>
                <w:highlight w:val="none"/>
                <w:lang w:val="en-US" w:eastAsia="zh-CN"/>
              </w:rPr>
              <w:t>调换班</w:t>
            </w:r>
            <w:r>
              <w:rPr>
                <w:rFonts w:hint="eastAsia" w:asciiTheme="minorEastAsia" w:hAnsiTheme="minorEastAsia" w:eastAsiaTheme="minorEastAsia"/>
                <w:sz w:val="24"/>
                <w:highlight w:val="none"/>
              </w:rPr>
              <w:t>保安员</w:t>
            </w:r>
          </w:p>
        </w:tc>
        <w:tc>
          <w:tcPr>
            <w:tcW w:w="552" w:type="pct"/>
            <w:noWrap w:val="0"/>
            <w:vAlign w:val="center"/>
          </w:tcPr>
          <w:p w14:paraId="7645C073">
            <w:pPr>
              <w:widowControl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940" w:type="pct"/>
            <w:noWrap w:val="0"/>
            <w:vAlign w:val="center"/>
          </w:tcPr>
          <w:p w14:paraId="668AF9B8">
            <w:pPr>
              <w:pStyle w:val="14"/>
              <w:adjustRightInd/>
              <w:spacing w:line="240" w:lineRule="auto"/>
              <w:jc w:val="both"/>
              <w:rPr>
                <w:rFonts w:hAnsi="宋体"/>
                <w:color w:val="auto"/>
                <w:sz w:val="24"/>
                <w:szCs w:val="24"/>
                <w:highlight w:val="none"/>
              </w:rPr>
            </w:pPr>
          </w:p>
        </w:tc>
        <w:tc>
          <w:tcPr>
            <w:tcW w:w="895" w:type="pct"/>
            <w:noWrap w:val="0"/>
            <w:vAlign w:val="center"/>
          </w:tcPr>
          <w:p w14:paraId="0D4CD147">
            <w:pPr>
              <w:tabs>
                <w:tab w:val="left" w:pos="800"/>
              </w:tabs>
              <w:snapToGrid w:val="0"/>
              <w:jc w:val="both"/>
              <w:rPr>
                <w:rFonts w:hint="eastAsia" w:ascii="宋体" w:hAnsi="宋体" w:cs="宋体"/>
                <w:b/>
                <w:highlight w:val="none"/>
              </w:rPr>
            </w:pPr>
          </w:p>
        </w:tc>
        <w:tc>
          <w:tcPr>
            <w:tcW w:w="770" w:type="pct"/>
            <w:noWrap w:val="0"/>
            <w:vAlign w:val="center"/>
          </w:tcPr>
          <w:p w14:paraId="1F756CBA">
            <w:pPr>
              <w:tabs>
                <w:tab w:val="left" w:pos="800"/>
              </w:tabs>
              <w:snapToGrid w:val="0"/>
              <w:ind w:firstLine="482" w:firstLineChars="200"/>
              <w:jc w:val="both"/>
              <w:rPr>
                <w:rFonts w:hint="eastAsia" w:ascii="宋体" w:hAnsi="宋体" w:cs="宋体"/>
                <w:b/>
                <w:highlight w:val="none"/>
              </w:rPr>
            </w:pPr>
          </w:p>
        </w:tc>
      </w:tr>
      <w:tr w14:paraId="27AF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40" w:type="pct"/>
            <w:noWrap w:val="0"/>
            <w:vAlign w:val="center"/>
          </w:tcPr>
          <w:p w14:paraId="3EB25185">
            <w:pPr>
              <w:pStyle w:val="14"/>
              <w:adjustRightInd/>
              <w:spacing w:line="240" w:lineRule="auto"/>
              <w:ind w:firstLine="0"/>
              <w:jc w:val="both"/>
              <w:rPr>
                <w:rFonts w:hint="default" w:hAnsi="宋体"/>
                <w:color w:val="auto"/>
                <w:sz w:val="24"/>
                <w:szCs w:val="24"/>
                <w:highlight w:val="none"/>
                <w:lang w:val="en-US" w:eastAsia="zh-CN"/>
              </w:rPr>
            </w:pPr>
            <w:r>
              <w:rPr>
                <w:rFonts w:hint="eastAsia" w:hAnsi="宋体"/>
                <w:color w:val="auto"/>
                <w:sz w:val="24"/>
                <w:szCs w:val="24"/>
                <w:highlight w:val="none"/>
                <w:lang w:val="en-US" w:eastAsia="zh-CN"/>
              </w:rPr>
              <w:t>7</w:t>
            </w:r>
          </w:p>
        </w:tc>
        <w:tc>
          <w:tcPr>
            <w:tcW w:w="1400" w:type="pct"/>
            <w:noWrap w:val="0"/>
            <w:vAlign w:val="center"/>
          </w:tcPr>
          <w:p w14:paraId="2B63880A">
            <w:pPr>
              <w:widowControl w:val="0"/>
              <w:spacing w:line="360" w:lineRule="auto"/>
              <w:jc w:val="center"/>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调换班</w:t>
            </w:r>
            <w:r>
              <w:rPr>
                <w:rFonts w:hint="eastAsia" w:asciiTheme="minorEastAsia" w:hAnsiTheme="minorEastAsia" w:eastAsiaTheme="minorEastAsia"/>
                <w:sz w:val="24"/>
                <w:highlight w:val="none"/>
              </w:rPr>
              <w:t>保洁员</w:t>
            </w:r>
          </w:p>
        </w:tc>
        <w:tc>
          <w:tcPr>
            <w:tcW w:w="552" w:type="pct"/>
            <w:noWrap w:val="0"/>
            <w:vAlign w:val="center"/>
          </w:tcPr>
          <w:p w14:paraId="7BD28F7C">
            <w:pPr>
              <w:widowControl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940" w:type="pct"/>
            <w:noWrap w:val="0"/>
            <w:vAlign w:val="center"/>
          </w:tcPr>
          <w:p w14:paraId="2B1D16CF">
            <w:pPr>
              <w:pStyle w:val="14"/>
              <w:adjustRightInd/>
              <w:spacing w:line="240" w:lineRule="auto"/>
              <w:jc w:val="both"/>
              <w:rPr>
                <w:rFonts w:hAnsi="宋体"/>
                <w:color w:val="auto"/>
                <w:sz w:val="24"/>
                <w:szCs w:val="24"/>
                <w:highlight w:val="none"/>
              </w:rPr>
            </w:pPr>
          </w:p>
        </w:tc>
        <w:tc>
          <w:tcPr>
            <w:tcW w:w="895" w:type="pct"/>
            <w:noWrap w:val="0"/>
            <w:vAlign w:val="center"/>
          </w:tcPr>
          <w:p w14:paraId="6FBC6D1B">
            <w:pPr>
              <w:tabs>
                <w:tab w:val="left" w:pos="800"/>
              </w:tabs>
              <w:snapToGrid w:val="0"/>
              <w:jc w:val="both"/>
              <w:rPr>
                <w:rFonts w:hint="eastAsia" w:ascii="宋体" w:hAnsi="宋体" w:cs="宋体"/>
                <w:b/>
                <w:highlight w:val="none"/>
              </w:rPr>
            </w:pPr>
          </w:p>
        </w:tc>
        <w:tc>
          <w:tcPr>
            <w:tcW w:w="770" w:type="pct"/>
            <w:noWrap w:val="0"/>
            <w:vAlign w:val="center"/>
          </w:tcPr>
          <w:p w14:paraId="34B33D43">
            <w:pPr>
              <w:tabs>
                <w:tab w:val="left" w:pos="800"/>
              </w:tabs>
              <w:snapToGrid w:val="0"/>
              <w:ind w:firstLine="482" w:firstLineChars="200"/>
              <w:jc w:val="both"/>
              <w:rPr>
                <w:rFonts w:hint="eastAsia" w:ascii="宋体" w:hAnsi="宋体" w:cs="宋体"/>
                <w:b/>
                <w:highlight w:val="none"/>
              </w:rPr>
            </w:pPr>
          </w:p>
        </w:tc>
      </w:tr>
    </w:tbl>
    <w:p w14:paraId="51AB7D8C">
      <w:pPr>
        <w:snapToGrid w:val="0"/>
        <w:spacing w:line="440" w:lineRule="exact"/>
        <w:ind w:right="6"/>
        <w:rPr>
          <w:rFonts w:hint="eastAsia" w:ascii="宋体" w:hAnsi="宋体"/>
          <w:color w:val="auto"/>
          <w:highlight w:val="none"/>
        </w:rPr>
      </w:pPr>
      <w:r>
        <w:rPr>
          <w:rFonts w:hint="eastAsia" w:ascii="宋体" w:hAnsi="宋体"/>
          <w:color w:val="auto"/>
          <w:highlight w:val="none"/>
        </w:rPr>
        <w:t>注：1、合计为：（年薪+税费）*人数。本表仅作为人员工资发放参考，服务期内如有人员增减，以明细表为准。</w:t>
      </w:r>
    </w:p>
    <w:p w14:paraId="4D4C3B31">
      <w:pPr>
        <w:snapToGrid w:val="0"/>
        <w:spacing w:line="440" w:lineRule="exact"/>
        <w:ind w:right="6"/>
        <w:rPr>
          <w:rFonts w:ascii="宋体" w:hAnsi="宋体"/>
          <w:color w:val="auto"/>
          <w:highlight w:val="none"/>
        </w:rPr>
      </w:pPr>
      <w:r>
        <w:rPr>
          <w:rFonts w:hint="eastAsia" w:ascii="宋体" w:hAnsi="宋体"/>
          <w:color w:val="auto"/>
          <w:highlight w:val="none"/>
          <w:lang w:val="en-US" w:eastAsia="zh-CN"/>
        </w:rPr>
        <w:t xml:space="preserve">    2</w:t>
      </w:r>
      <w:r>
        <w:rPr>
          <w:rFonts w:hint="eastAsia" w:ascii="宋体" w:hAnsi="宋体"/>
          <w:color w:val="auto"/>
          <w:highlight w:val="none"/>
        </w:rPr>
        <w:t>、</w:t>
      </w:r>
      <w:r>
        <w:rPr>
          <w:rFonts w:hint="eastAsia" w:ascii="宋体" w:hAnsi="宋体"/>
          <w:b/>
          <w:bCs/>
          <w:color w:val="auto"/>
          <w:highlight w:val="none"/>
        </w:rPr>
        <w:t>本表合计无须与开标一览表一致</w:t>
      </w:r>
    </w:p>
    <w:p w14:paraId="59FED0E9">
      <w:pPr>
        <w:snapToGrid w:val="0"/>
        <w:jc w:val="center"/>
        <w:rPr>
          <w:rFonts w:hint="eastAsia" w:ascii="宋体" w:hAnsi="宋体"/>
          <w:sz w:val="28"/>
          <w:szCs w:val="28"/>
          <w:lang w:val="en-US" w:eastAsia="zh-CN"/>
        </w:rPr>
      </w:pPr>
    </w:p>
    <w:p w14:paraId="43077329">
      <w:pPr>
        <w:snapToGrid w:val="0"/>
        <w:jc w:val="center"/>
        <w:rPr>
          <w:rFonts w:hint="eastAsia" w:ascii="宋体" w:hAnsi="宋体"/>
          <w:sz w:val="28"/>
          <w:szCs w:val="28"/>
          <w:lang w:val="en-US" w:eastAsia="zh-CN"/>
        </w:rPr>
      </w:pPr>
    </w:p>
    <w:p w14:paraId="657EBA2F">
      <w:pPr>
        <w:snapToGrid w:val="0"/>
        <w:jc w:val="center"/>
        <w:rPr>
          <w:rFonts w:hint="eastAsia" w:ascii="宋体" w:hAnsi="宋体"/>
          <w:sz w:val="28"/>
          <w:szCs w:val="28"/>
          <w:lang w:val="en-US" w:eastAsia="zh-CN"/>
        </w:rPr>
      </w:pPr>
    </w:p>
    <w:p w14:paraId="55514E84">
      <w:pPr>
        <w:snapToGrid w:val="0"/>
        <w:jc w:val="center"/>
        <w:rPr>
          <w:rFonts w:hint="eastAsia" w:ascii="宋体" w:hAnsi="宋体"/>
          <w:sz w:val="28"/>
          <w:szCs w:val="28"/>
          <w:lang w:val="en-US" w:eastAsia="zh-CN"/>
        </w:rPr>
      </w:pPr>
    </w:p>
    <w:p w14:paraId="371911D9">
      <w:pPr>
        <w:pStyle w:val="3"/>
        <w:rPr>
          <w:rFonts w:hint="eastAsia"/>
          <w:color w:val="auto"/>
          <w:highlight w:val="none"/>
        </w:rPr>
      </w:pPr>
    </w:p>
    <w:p w14:paraId="64239D32">
      <w:pPr>
        <w:snapToGrid w:val="0"/>
        <w:rPr>
          <w:rFonts w:hint="eastAsia" w:ascii="宋体" w:hAnsi="宋体"/>
          <w:color w:val="auto"/>
          <w:sz w:val="24"/>
          <w:szCs w:val="24"/>
          <w:highlight w:val="none"/>
        </w:rPr>
      </w:pPr>
      <w:r>
        <w:rPr>
          <w:rFonts w:hint="eastAsia" w:ascii="宋体" w:hAnsi="宋体"/>
          <w:color w:val="auto"/>
          <w:sz w:val="24"/>
          <w:szCs w:val="24"/>
          <w:highlight w:val="none"/>
        </w:rPr>
        <w:t>投标人（盖章）：</w:t>
      </w:r>
    </w:p>
    <w:p w14:paraId="6DA99412">
      <w:pPr>
        <w:snapToGrid w:val="0"/>
        <w:rPr>
          <w:rFonts w:hint="eastAsia" w:ascii="宋体" w:hAnsi="宋体"/>
          <w:color w:val="auto"/>
          <w:sz w:val="24"/>
          <w:szCs w:val="24"/>
          <w:highlight w:val="none"/>
        </w:rPr>
      </w:pPr>
    </w:p>
    <w:p w14:paraId="4A44E3C1">
      <w:pPr>
        <w:snapToGrid w:val="0"/>
        <w:rPr>
          <w:rFonts w:ascii="宋体" w:hAnsi="宋体"/>
          <w:b/>
          <w:color w:val="auto"/>
          <w:sz w:val="24"/>
          <w:szCs w:val="24"/>
          <w:highlight w:val="none"/>
        </w:rPr>
        <w:sectPr>
          <w:pgSz w:w="11906" w:h="16838"/>
          <w:pgMar w:top="1389" w:right="1247" w:bottom="1389" w:left="1247" w:header="851" w:footer="992" w:gutter="284"/>
          <w:cols w:space="720" w:num="1"/>
          <w:docGrid w:linePitch="326" w:charSpace="0"/>
        </w:sect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p>
    <w:p w14:paraId="08AF0156">
      <w:pPr>
        <w:snapToGrid w:val="0"/>
        <w:jc w:val="both"/>
        <w:rPr>
          <w:rFonts w:hint="eastAsia" w:ascii="宋体" w:hAnsi="宋体"/>
          <w:sz w:val="28"/>
          <w:szCs w:val="28"/>
          <w:lang w:val="en-US" w:eastAsia="zh-CN"/>
        </w:rPr>
      </w:pPr>
    </w:p>
    <w:p w14:paraId="515FE638">
      <w:pPr>
        <w:snapToGrid w:val="0"/>
        <w:jc w:val="center"/>
        <w:rPr>
          <w:rFonts w:hint="eastAsia" w:ascii="宋体" w:hAnsi="宋体"/>
          <w:b/>
          <w:bCs/>
          <w:sz w:val="28"/>
        </w:rPr>
      </w:pPr>
      <w:r>
        <w:rPr>
          <w:rFonts w:hint="eastAsia" w:ascii="宋体" w:hAnsi="宋体"/>
          <w:b/>
          <w:bCs/>
          <w:sz w:val="28"/>
          <w:szCs w:val="28"/>
          <w:lang w:val="en-US" w:eastAsia="zh-CN"/>
        </w:rPr>
        <w:t>2</w:t>
      </w:r>
      <w:r>
        <w:rPr>
          <w:rFonts w:hint="eastAsia" w:ascii="宋体" w:hAnsi="宋体"/>
          <w:b/>
          <w:bCs/>
          <w:sz w:val="28"/>
        </w:rPr>
        <w:t>中小企业声明函（</w:t>
      </w:r>
      <w:r>
        <w:rPr>
          <w:rFonts w:hint="eastAsia" w:ascii="宋体" w:hAnsi="宋体"/>
          <w:b/>
          <w:bCs/>
          <w:sz w:val="28"/>
          <w:lang w:eastAsia="zh-CN"/>
        </w:rPr>
        <w:t>如果有</w:t>
      </w:r>
      <w:r>
        <w:rPr>
          <w:rFonts w:hint="eastAsia" w:ascii="宋体" w:hAnsi="宋体"/>
          <w:b/>
          <w:bCs/>
          <w:sz w:val="28"/>
        </w:rPr>
        <w:t>）</w:t>
      </w:r>
    </w:p>
    <w:p w14:paraId="15A44ACD">
      <w:pPr>
        <w:snapToGrid w:val="0"/>
        <w:jc w:val="center"/>
        <w:rPr>
          <w:rFonts w:hint="eastAsia" w:ascii="宋体" w:eastAsia="宋体"/>
          <w:bCs/>
          <w:sz w:val="24"/>
          <w:szCs w:val="24"/>
          <w:lang w:eastAsia="zh-CN"/>
        </w:rPr>
      </w:pPr>
    </w:p>
    <w:p w14:paraId="4CD0B6D6">
      <w:pPr>
        <w:snapToGrid w:val="0"/>
        <w:jc w:val="center"/>
        <w:rPr>
          <w:rFonts w:hint="eastAsia" w:ascii="宋体" w:hAnsi="宋体" w:eastAsia="宋体" w:cs="宋体"/>
          <w:sz w:val="24"/>
          <w:szCs w:val="24"/>
          <w:lang w:eastAsia="zh-CN"/>
        </w:rPr>
      </w:pPr>
      <w:r>
        <w:rPr>
          <w:rFonts w:hint="eastAsia" w:ascii="宋体" w:eastAsia="宋体"/>
          <w:bCs/>
          <w:sz w:val="24"/>
          <w:szCs w:val="24"/>
          <w:lang w:eastAsia="zh-CN"/>
        </w:rPr>
        <w:t>（</w:t>
      </w:r>
      <w:r>
        <w:rPr>
          <w:rFonts w:hint="eastAsia" w:ascii="宋体" w:eastAsia="宋体"/>
          <w:bCs/>
          <w:sz w:val="24"/>
          <w:szCs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hint="eastAsia" w:ascii="宋体" w:eastAsia="宋体"/>
          <w:bCs/>
          <w:sz w:val="24"/>
          <w:szCs w:val="24"/>
          <w:lang w:val="en-US" w:eastAsia="zh-CN"/>
        </w:rPr>
        <w:t>1</w:t>
      </w:r>
      <w:r>
        <w:rPr>
          <w:rFonts w:hint="eastAsia" w:ascii="宋体" w:eastAsia="宋体"/>
          <w:bCs/>
          <w:sz w:val="24"/>
          <w:szCs w:val="24"/>
        </w:rPr>
        <w:t>）</w:t>
      </w:r>
      <w:r>
        <w:rPr>
          <w:rFonts w:hint="eastAsia" w:ascii="宋体" w:eastAsia="宋体"/>
          <w:bCs/>
          <w:sz w:val="24"/>
          <w:szCs w:val="24"/>
          <w:lang w:eastAsia="zh-CN"/>
        </w:rPr>
        <w:t>或</w:t>
      </w:r>
      <w:r>
        <w:rPr>
          <w:rFonts w:hint="eastAsia" w:ascii="宋体" w:hAnsi="宋体" w:eastAsia="宋体" w:cs="宋体"/>
          <w:sz w:val="24"/>
          <w:szCs w:val="24"/>
        </w:rPr>
        <w:t>监狱和戒毒企业证明材料</w:t>
      </w: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）或</w:t>
      </w:r>
      <w:r>
        <w:rPr>
          <w:rFonts w:hint="eastAsia" w:ascii="宋体" w:hAnsi="宋体" w:eastAsia="宋体" w:cs="宋体"/>
          <w:sz w:val="24"/>
          <w:szCs w:val="24"/>
        </w:rPr>
        <w:t>残疾人福利性单位声明函</w:t>
      </w: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p>
    <w:p w14:paraId="2E4C8737">
      <w:pPr>
        <w:pStyle w:val="3"/>
        <w:rPr>
          <w:rFonts w:hint="eastAsia"/>
          <w:lang w:val="en-US" w:eastAsia="zh-CN"/>
        </w:rPr>
      </w:pPr>
    </w:p>
    <w:p w14:paraId="23C2B76D">
      <w:pPr>
        <w:pStyle w:val="486"/>
        <w:keepNext w:val="0"/>
        <w:pageBreakBefore w:val="0"/>
        <w:numPr>
          <w:ilvl w:val="0"/>
          <w:numId w:val="0"/>
        </w:numPr>
        <w:tabs>
          <w:tab w:val="clear" w:pos="720"/>
        </w:tabs>
        <w:snapToGrid w:val="0"/>
        <w:spacing w:before="120" w:after="120"/>
        <w:ind w:firstLine="0"/>
        <w:outlineLvl w:val="9"/>
        <w:rPr>
          <w:rFonts w:hint="eastAsia" w:ascii="宋体" w:hAnsi="宋体" w:eastAsia="宋体" w:cs="宋体"/>
          <w:color w:val="auto"/>
          <w:kern w:val="2"/>
          <w:sz w:val="28"/>
          <w:szCs w:val="28"/>
          <w:highlight w:val="none"/>
          <w:lang w:val="en-US" w:eastAsia="zh-CN"/>
        </w:rPr>
      </w:pPr>
      <w:r>
        <w:rPr>
          <w:rFonts w:hint="eastAsia" w:ascii="宋体" w:hAnsi="宋体" w:eastAsia="宋体" w:cs="宋体"/>
          <w:color w:val="auto"/>
          <w:kern w:val="2"/>
          <w:sz w:val="28"/>
          <w:szCs w:val="28"/>
          <w:highlight w:val="none"/>
          <w:lang w:val="en-US" w:eastAsia="zh-CN"/>
        </w:rPr>
        <w:t>3报价情况说明（如果有）</w:t>
      </w:r>
    </w:p>
    <w:p w14:paraId="00809C4F">
      <w:pPr>
        <w:pStyle w:val="486"/>
        <w:keepNext w:val="0"/>
        <w:pageBreakBefore w:val="0"/>
        <w:tabs>
          <w:tab w:val="clear" w:pos="720"/>
        </w:tabs>
        <w:snapToGrid w:val="0"/>
        <w:spacing w:before="120" w:after="120"/>
        <w:ind w:firstLine="643"/>
        <w:jc w:val="left"/>
        <w:outlineLvl w:val="9"/>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格式自拟，</w:t>
      </w:r>
      <w:r>
        <w:rPr>
          <w:rFonts w:hint="eastAsia" w:ascii="宋体" w:hAnsi="宋体" w:eastAsia="宋体" w:cs="宋体"/>
          <w:b w:val="0"/>
          <w:bCs w:val="0"/>
          <w:color w:val="auto"/>
          <w:sz w:val="24"/>
          <w:szCs w:val="24"/>
          <w:highlight w:val="none"/>
          <w:lang w:val="en-US"/>
        </w:rPr>
        <w:t>如供应商报价低于项目</w:t>
      </w:r>
      <w:r>
        <w:rPr>
          <w:rFonts w:hint="eastAsia" w:ascii="宋体" w:hAnsi="宋体" w:eastAsia="宋体" w:cs="宋体"/>
          <w:b w:val="0"/>
          <w:bCs w:val="0"/>
          <w:color w:val="auto"/>
          <w:sz w:val="24"/>
          <w:szCs w:val="24"/>
          <w:highlight w:val="none"/>
          <w:lang w:val="en-US" w:eastAsia="zh-CN"/>
        </w:rPr>
        <w:t>最高限价45</w:t>
      </w:r>
      <w:r>
        <w:rPr>
          <w:rFonts w:hint="eastAsia" w:ascii="宋体" w:hAnsi="宋体" w:eastAsia="宋体" w:cs="宋体"/>
          <w:b w:val="0"/>
          <w:bCs w:val="0"/>
          <w:color w:val="auto"/>
          <w:sz w:val="24"/>
          <w:szCs w:val="24"/>
          <w:highlight w:val="none"/>
          <w:lang w:val="en-US"/>
        </w:rPr>
        <w:t>%的，应当提交本文档，详细阐述不影响产品质量或者诚信履约的具体原因</w:t>
      </w:r>
      <w:r>
        <w:rPr>
          <w:rFonts w:hint="eastAsia" w:ascii="宋体" w:hAnsi="宋体" w:eastAsia="宋体" w:cs="宋体"/>
          <w:b/>
          <w:color w:val="auto"/>
          <w:kern w:val="2"/>
          <w:sz w:val="24"/>
          <w:szCs w:val="24"/>
          <w:highlight w:val="none"/>
        </w:rPr>
        <w:t>，</w:t>
      </w:r>
      <w:r>
        <w:rPr>
          <w:rFonts w:hint="eastAsia" w:ascii="宋体" w:hAnsi="宋体" w:eastAsia="宋体" w:cs="宋体"/>
          <w:b w:val="0"/>
          <w:bCs w:val="0"/>
          <w:color w:val="auto"/>
          <w:sz w:val="24"/>
          <w:szCs w:val="24"/>
          <w:highlight w:val="none"/>
          <w:lang w:val="en-US" w:eastAsia="zh-CN"/>
        </w:rPr>
        <w:t>并提交相关的证明材料，</w:t>
      </w:r>
      <w:r>
        <w:rPr>
          <w:rFonts w:hint="eastAsia" w:ascii="宋体" w:hAnsi="宋体" w:eastAsia="宋体" w:cs="宋体"/>
          <w:b/>
          <w:color w:val="auto"/>
          <w:kern w:val="2"/>
          <w:sz w:val="24"/>
          <w:szCs w:val="24"/>
          <w:highlight w:val="none"/>
        </w:rPr>
        <w:t>否则投标无效</w:t>
      </w: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val="0"/>
          <w:bCs w:val="0"/>
          <w:color w:val="auto"/>
          <w:sz w:val="24"/>
          <w:szCs w:val="24"/>
          <w:highlight w:val="none"/>
          <w:lang w:val="en-US"/>
        </w:rPr>
        <w:t>）</w:t>
      </w:r>
    </w:p>
    <w:p w14:paraId="2893FD42">
      <w:pPr>
        <w:pStyle w:val="486"/>
        <w:keepNext w:val="0"/>
        <w:pageBreakBefore w:val="0"/>
        <w:tabs>
          <w:tab w:val="clear" w:pos="720"/>
        </w:tabs>
        <w:snapToGrid w:val="0"/>
        <w:spacing w:before="120" w:after="120"/>
        <w:ind w:firstLine="643"/>
        <w:jc w:val="left"/>
        <w:outlineLvl w:val="9"/>
        <w:rPr>
          <w:rFonts w:hint="eastAsia" w:ascii="宋体" w:hAnsi="宋体" w:eastAsia="宋体" w:cs="宋体"/>
          <w:b w:val="0"/>
          <w:bCs w:val="0"/>
          <w:color w:val="auto"/>
          <w:sz w:val="24"/>
          <w:szCs w:val="24"/>
          <w:highlight w:val="none"/>
          <w:lang w:val="en-US"/>
        </w:rPr>
      </w:pPr>
    </w:p>
    <w:p w14:paraId="38296DB4">
      <w:pPr>
        <w:pStyle w:val="486"/>
        <w:keepNext w:val="0"/>
        <w:pageBreakBefore w:val="0"/>
        <w:tabs>
          <w:tab w:val="clear" w:pos="720"/>
        </w:tabs>
        <w:snapToGrid w:val="0"/>
        <w:spacing w:before="120" w:after="120"/>
        <w:ind w:firstLine="1594" w:firstLineChars="567"/>
        <w:jc w:val="left"/>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w:t>
      </w:r>
      <w:r>
        <w:rPr>
          <w:rFonts w:hint="default" w:ascii="宋体" w:hAnsi="宋体" w:eastAsia="宋体" w:cs="宋体"/>
          <w:b/>
          <w:bCs/>
          <w:color w:val="auto"/>
          <w:sz w:val="28"/>
          <w:szCs w:val="28"/>
          <w:highlight w:val="none"/>
          <w:lang w:val="en-US" w:eastAsia="zh-CN"/>
        </w:rPr>
        <w:t>关于符合本国产品标准的声明函</w:t>
      </w:r>
      <w:r>
        <w:rPr>
          <w:rFonts w:hint="eastAsia" w:ascii="宋体" w:hAnsi="宋体" w:eastAsia="宋体" w:cs="宋体"/>
          <w:b/>
          <w:bCs/>
          <w:color w:val="auto"/>
          <w:sz w:val="28"/>
          <w:szCs w:val="28"/>
          <w:highlight w:val="none"/>
          <w:lang w:val="en-US" w:eastAsia="zh-CN"/>
        </w:rPr>
        <w:t>或有关证明文件(如果有</w:t>
      </w:r>
      <w:r>
        <w:rPr>
          <w:rFonts w:hint="default" w:ascii="宋体" w:hAnsi="宋体" w:eastAsia="宋体" w:cs="宋体"/>
          <w:b/>
          <w:bCs/>
          <w:color w:val="auto"/>
          <w:sz w:val="28"/>
          <w:szCs w:val="28"/>
          <w:highlight w:val="none"/>
          <w:lang w:val="en-US" w:eastAsia="zh-CN"/>
        </w:rPr>
        <w:t>）</w:t>
      </w:r>
    </w:p>
    <w:p w14:paraId="66F7C05C">
      <w:pPr>
        <w:pStyle w:val="486"/>
        <w:keepNext w:val="0"/>
        <w:pageBreakBefore w:val="0"/>
        <w:tabs>
          <w:tab w:val="clear" w:pos="720"/>
        </w:tabs>
        <w:snapToGrid w:val="0"/>
        <w:spacing w:before="120" w:after="120"/>
        <w:ind w:firstLine="643"/>
        <w:jc w:val="left"/>
        <w:outlineLvl w:val="9"/>
        <w:rPr>
          <w:rFonts w:hint="eastAsia" w:ascii="仿宋" w:hAnsi="仿宋" w:eastAsia="仿宋" w:cs="仿宋"/>
          <w:b/>
          <w:bCs/>
          <w:i w:val="0"/>
          <w:iCs w:val="0"/>
          <w:color w:val="auto"/>
          <w:kern w:val="2"/>
          <w:sz w:val="32"/>
          <w:szCs w:val="32"/>
          <w:highlight w:val="yellow"/>
          <w:vertAlign w:val="baseline"/>
          <w:lang w:val="en-US" w:eastAsia="zh-CN" w:bidi="ar-SA"/>
        </w:rPr>
      </w:pPr>
      <w:r>
        <w:rPr>
          <w:rFonts w:hint="eastAsia" w:ascii="宋体" w:hAnsi="宋体" w:eastAsia="宋体" w:cs="宋体"/>
          <w:b w:val="0"/>
          <w:bCs w:val="0"/>
          <w:color w:val="auto"/>
          <w:sz w:val="24"/>
          <w:szCs w:val="24"/>
          <w:highlight w:val="none"/>
          <w:lang w:val="zh-CN" w:eastAsia="zh-CN"/>
        </w:rPr>
        <w:t>（</w:t>
      </w:r>
      <w:r>
        <w:rPr>
          <w:rFonts w:hint="default" w:ascii="宋体" w:hAnsi="宋体" w:eastAsia="宋体" w:cs="宋体"/>
          <w:b w:val="0"/>
          <w:bCs w:val="0"/>
          <w:color w:val="auto"/>
          <w:sz w:val="24"/>
          <w:szCs w:val="24"/>
          <w:highlight w:val="none"/>
          <w:lang w:val="zh-CN" w:eastAsia="zh-CN"/>
        </w:rPr>
        <w:t>符合</w:t>
      </w:r>
      <w:r>
        <w:rPr>
          <w:rFonts w:hint="eastAsia" w:ascii="宋体" w:hAnsi="宋体" w:eastAsia="宋体" w:cs="宋体"/>
          <w:b w:val="0"/>
          <w:bCs w:val="0"/>
          <w:color w:val="auto"/>
          <w:sz w:val="24"/>
          <w:szCs w:val="24"/>
          <w:highlight w:val="none"/>
          <w:lang w:val="zh-CN" w:eastAsia="zh-CN"/>
        </w:rPr>
        <w:t>《国务院办公厅关于在政府采购中实施本国产品标准及相关政策的通知》</w:t>
      </w:r>
      <w:r>
        <w:rPr>
          <w:rFonts w:hint="eastAsia" w:ascii="宋体" w:hAnsi="宋体" w:eastAsia="宋体" w:cs="宋体"/>
          <w:b w:val="0"/>
          <w:bCs w:val="0"/>
          <w:color w:val="auto"/>
          <w:sz w:val="24"/>
          <w:szCs w:val="24"/>
          <w:highlight w:val="none"/>
          <w:lang w:val="en-US" w:eastAsia="zh-CN"/>
        </w:rPr>
        <w:t>要求</w:t>
      </w:r>
      <w:r>
        <w:rPr>
          <w:rFonts w:hint="default" w:ascii="宋体" w:hAnsi="宋体" w:eastAsia="宋体" w:cs="宋体"/>
          <w:b w:val="0"/>
          <w:bCs w:val="0"/>
          <w:color w:val="auto"/>
          <w:sz w:val="24"/>
          <w:szCs w:val="24"/>
          <w:highlight w:val="none"/>
          <w:lang w:val="zh-CN" w:eastAsia="zh-CN"/>
        </w:rPr>
        <w:t>的</w:t>
      </w:r>
      <w:r>
        <w:rPr>
          <w:rFonts w:hint="eastAsia" w:ascii="宋体" w:hAnsi="宋体" w:eastAsia="宋体" w:cs="宋体"/>
          <w:b w:val="0"/>
          <w:bCs w:val="0"/>
          <w:color w:val="auto"/>
          <w:sz w:val="24"/>
          <w:szCs w:val="24"/>
          <w:highlight w:val="none"/>
          <w:lang w:val="en-US" w:eastAsia="zh-CN"/>
        </w:rPr>
        <w:t>本国产品</w:t>
      </w:r>
      <w:r>
        <w:rPr>
          <w:rFonts w:hint="default"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en-US" w:eastAsia="zh-CN"/>
        </w:rPr>
        <w:t>拟享受价格扣除政策的，需提供</w:t>
      </w:r>
      <w:r>
        <w:rPr>
          <w:rFonts w:hint="default" w:ascii="宋体" w:hAnsi="宋体" w:eastAsia="宋体" w:cs="宋体"/>
          <w:b w:val="0"/>
          <w:bCs w:val="0"/>
          <w:color w:val="auto"/>
          <w:sz w:val="24"/>
          <w:szCs w:val="24"/>
          <w:highlight w:val="none"/>
          <w:lang w:val="zh-CN" w:eastAsia="zh-CN"/>
        </w:rPr>
        <w:t>《关于符合本国产品标准的声明函》(附件</w:t>
      </w:r>
      <w:r>
        <w:rPr>
          <w:rFonts w:hint="eastAsia" w:ascii="宋体" w:hAnsi="宋体" w:eastAsia="宋体" w:cs="宋体"/>
          <w:b w:val="0"/>
          <w:bCs w:val="0"/>
          <w:color w:val="auto"/>
          <w:sz w:val="24"/>
          <w:szCs w:val="24"/>
          <w:highlight w:val="none"/>
          <w:lang w:val="en-US" w:eastAsia="zh-CN"/>
        </w:rPr>
        <w:t>6</w:t>
      </w:r>
      <w:r>
        <w:rPr>
          <w:rFonts w:hint="default" w:ascii="宋体" w:hAnsi="宋体" w:eastAsia="宋体" w:cs="宋体"/>
          <w:b w:val="0"/>
          <w:bCs w:val="0"/>
          <w:color w:val="auto"/>
          <w:sz w:val="24"/>
          <w:szCs w:val="24"/>
          <w:highlight w:val="none"/>
          <w:lang w:val="zh-CN" w:eastAsia="zh-CN"/>
        </w:rPr>
        <w:t>)或有关证明文件。</w:t>
      </w:r>
      <w:r>
        <w:rPr>
          <w:rFonts w:hint="eastAsia" w:ascii="宋体" w:hAnsi="宋体" w:eastAsia="宋体" w:cs="宋体"/>
          <w:b w:val="0"/>
          <w:bCs w:val="0"/>
          <w:color w:val="auto"/>
          <w:sz w:val="24"/>
          <w:szCs w:val="24"/>
          <w:highlight w:val="none"/>
          <w:lang w:val="zh-CN" w:eastAsia="zh-CN"/>
        </w:rPr>
        <w:t>）</w:t>
      </w:r>
    </w:p>
    <w:p w14:paraId="6A91534E">
      <w:pPr>
        <w:pStyle w:val="3"/>
        <w:tabs>
          <w:tab w:val="left" w:pos="432"/>
        </w:tabs>
        <w:rPr>
          <w:rFonts w:hint="eastAsia"/>
          <w:color w:val="auto"/>
          <w:highlight w:val="yellow"/>
          <w:lang w:val="en-US" w:eastAsia="zh-CN"/>
        </w:rPr>
      </w:pPr>
    </w:p>
    <w:p w14:paraId="20852EB1">
      <w:pPr>
        <w:spacing w:line="360" w:lineRule="auto"/>
        <w:jc w:val="center"/>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5关于符合本国产品标准的成本占比的承诺函(</w:t>
      </w:r>
      <w:r>
        <w:rPr>
          <w:rFonts w:hint="eastAsia" w:ascii="宋体" w:hAnsi="宋体" w:eastAsia="宋体" w:cs="宋体"/>
          <w:b/>
          <w:bCs/>
          <w:color w:val="auto"/>
          <w:sz w:val="28"/>
          <w:szCs w:val="28"/>
        </w:rPr>
        <w:t>如果有</w:t>
      </w:r>
      <w:r>
        <w:rPr>
          <w:rFonts w:hint="eastAsia" w:ascii="宋体" w:hAnsi="宋体" w:eastAsia="宋体" w:cs="宋体"/>
          <w:b/>
          <w:bCs/>
          <w:color w:val="auto"/>
          <w:sz w:val="28"/>
          <w:szCs w:val="28"/>
          <w:lang w:val="en-US" w:eastAsia="zh-CN"/>
        </w:rPr>
        <w:t>）</w:t>
      </w:r>
    </w:p>
    <w:p w14:paraId="6BAB06E5">
      <w:pPr>
        <w:pStyle w:val="486"/>
        <w:keepNext w:val="0"/>
        <w:pageBreakBefore w:val="0"/>
        <w:tabs>
          <w:tab w:val="clear" w:pos="720"/>
        </w:tabs>
        <w:snapToGrid w:val="0"/>
        <w:spacing w:before="120" w:after="120"/>
        <w:ind w:firstLine="643"/>
        <w:jc w:val="left"/>
        <w:outlineLvl w:val="9"/>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zh-CN" w:eastAsia="zh-CN"/>
        </w:rPr>
        <w:t>（当采购项目或者采购包中含有多种产品，供应商为该采购项目或者采购包提供的符合本国产品标准的产品成本之和占该供应商提供的全部产品成本之和的比例达到80%以上时，</w:t>
      </w:r>
      <w:r>
        <w:rPr>
          <w:rFonts w:hint="eastAsia" w:ascii="宋体" w:hAnsi="宋体" w:eastAsia="宋体" w:cs="宋体"/>
          <w:b w:val="0"/>
          <w:bCs w:val="0"/>
          <w:color w:val="auto"/>
          <w:sz w:val="24"/>
          <w:szCs w:val="24"/>
          <w:highlight w:val="none"/>
          <w:lang w:val="en-US" w:eastAsia="zh-CN"/>
        </w:rPr>
        <w:t>供应商还应出具成本占比达到80%以上承诺函（附件7）</w:t>
      </w:r>
      <w:r>
        <w:rPr>
          <w:rFonts w:hint="default"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en-US" w:eastAsia="zh-CN"/>
        </w:rPr>
        <w:t>无承诺或承诺占比不达标则不享受价格扣除政策。</w:t>
      </w:r>
      <w:r>
        <w:rPr>
          <w:rFonts w:hint="eastAsia" w:ascii="宋体" w:hAnsi="宋体" w:eastAsia="宋体" w:cs="宋体"/>
          <w:b w:val="0"/>
          <w:bCs w:val="0"/>
          <w:color w:val="auto"/>
          <w:sz w:val="24"/>
          <w:szCs w:val="24"/>
          <w:highlight w:val="none"/>
          <w:lang w:val="zh-CN" w:eastAsia="zh-CN"/>
        </w:rPr>
        <w:t>）</w:t>
      </w:r>
    </w:p>
    <w:p w14:paraId="66505442">
      <w:pPr>
        <w:snapToGrid w:val="0"/>
        <w:jc w:val="center"/>
        <w:outlineLvl w:val="0"/>
        <w:rPr>
          <w:rFonts w:hint="eastAsia" w:ascii="宋体" w:hAnsi="宋体" w:cs="宋体"/>
          <w:b/>
          <w:sz w:val="32"/>
          <w:szCs w:val="32"/>
        </w:rPr>
      </w:pPr>
      <w:bookmarkStart w:id="57" w:name="合同文本"/>
    </w:p>
    <w:p w14:paraId="2E37B1C2">
      <w:pPr>
        <w:snapToGrid w:val="0"/>
        <w:jc w:val="center"/>
        <w:outlineLvl w:val="0"/>
        <w:rPr>
          <w:rFonts w:hint="eastAsia" w:ascii="宋体" w:hAnsi="宋体" w:cs="宋体"/>
          <w:b/>
          <w:sz w:val="32"/>
          <w:szCs w:val="32"/>
        </w:rPr>
      </w:pPr>
    </w:p>
    <w:p w14:paraId="75321A76">
      <w:pPr>
        <w:snapToGrid w:val="0"/>
        <w:jc w:val="center"/>
        <w:outlineLvl w:val="0"/>
        <w:rPr>
          <w:rFonts w:hint="eastAsia" w:ascii="宋体" w:hAnsi="宋体" w:cs="宋体"/>
          <w:b/>
          <w:sz w:val="32"/>
          <w:szCs w:val="32"/>
        </w:rPr>
      </w:pPr>
    </w:p>
    <w:p w14:paraId="48C1ABB8">
      <w:pPr>
        <w:snapToGrid w:val="0"/>
        <w:spacing w:line="360" w:lineRule="auto"/>
        <w:outlineLvl w:val="0"/>
        <w:rPr>
          <w:rFonts w:hint="eastAsia" w:ascii="宋体" w:hAnsi="宋体" w:eastAsia="宋体" w:cs="宋体"/>
          <w:b/>
          <w:kern w:val="0"/>
          <w:sz w:val="28"/>
          <w:szCs w:val="28"/>
          <w:highlight w:val="none"/>
        </w:rPr>
      </w:pPr>
    </w:p>
    <w:p w14:paraId="117E5F4F">
      <w:pPr>
        <w:snapToGrid w:val="0"/>
        <w:spacing w:line="360" w:lineRule="auto"/>
        <w:outlineLvl w:val="0"/>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t>附件</w:t>
      </w:r>
      <w:r>
        <w:rPr>
          <w:rFonts w:hint="eastAsia" w:ascii="宋体" w:hAnsi="宋体" w:eastAsia="宋体" w:cs="宋体"/>
          <w:b/>
          <w:kern w:val="0"/>
          <w:sz w:val="28"/>
          <w:szCs w:val="28"/>
          <w:highlight w:val="none"/>
          <w:lang w:val="en-US" w:eastAsia="zh-CN"/>
        </w:rPr>
        <w:t>1</w:t>
      </w:r>
      <w:r>
        <w:rPr>
          <w:rFonts w:hint="eastAsia" w:ascii="宋体" w:hAnsi="宋体" w:eastAsia="宋体" w:cs="宋体"/>
          <w:b/>
          <w:kern w:val="0"/>
          <w:sz w:val="28"/>
          <w:szCs w:val="28"/>
          <w:highlight w:val="none"/>
        </w:rPr>
        <w:t>：</w:t>
      </w:r>
    </w:p>
    <w:p w14:paraId="045C172A">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中小企业声明函（服务）</w:t>
      </w:r>
    </w:p>
    <w:p w14:paraId="63878ABE">
      <w:pPr>
        <w:spacing w:line="360" w:lineRule="auto"/>
        <w:ind w:firstLine="360" w:firstLineChars="150"/>
        <w:jc w:val="left"/>
        <w:rPr>
          <w:rFonts w:ascii="宋体" w:hAnsi="宋体" w:cs="宋体"/>
          <w:color w:val="auto"/>
          <w:sz w:val="24"/>
          <w:highlight w:val="none"/>
        </w:rPr>
      </w:pPr>
      <w:r>
        <w:rPr>
          <w:rFonts w:hint="eastAsia" w:ascii="宋体" w:hAnsi="宋体" w:cs="宋体"/>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4892B597">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lang w:eastAsia="zh-CN"/>
        </w:rPr>
        <w:t>标的名称：</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物业管理</w:t>
      </w:r>
      <w:r>
        <w:rPr>
          <w:rFonts w:hint="eastAsia" w:ascii="宋体" w:hAnsi="宋体" w:cs="宋体"/>
          <w:color w:val="auto"/>
          <w:sz w:val="24"/>
          <w:highlight w:val="none"/>
          <w:u w:val="none"/>
          <w:lang w:eastAsia="zh-CN"/>
        </w:rPr>
        <w:t>行业</w:t>
      </w:r>
      <w:r>
        <w:rPr>
          <w:rFonts w:hint="eastAsia" w:ascii="宋体" w:hAnsi="宋体" w:cs="宋体"/>
          <w:color w:val="auto"/>
          <w:sz w:val="24"/>
          <w:highlight w:val="none"/>
        </w:rPr>
        <w:t xml:space="preserve"> ；承接企业为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w:t>
      </w:r>
      <w:r>
        <w:rPr>
          <w:rFonts w:hint="eastAsia" w:ascii="宋体" w:hAnsi="宋体" w:cs="宋体"/>
          <w:color w:val="auto"/>
          <w:sz w:val="24"/>
          <w:highlight w:val="none"/>
          <w:lang w:eastAsia="zh-CN"/>
        </w:rPr>
        <w:t>，</w:t>
      </w:r>
      <w:r>
        <w:rPr>
          <w:rFonts w:hint="eastAsia" w:ascii="宋体" w:hAnsi="宋体" w:cs="宋体"/>
          <w:color w:val="auto"/>
          <w:sz w:val="24"/>
          <w:highlight w:val="none"/>
        </w:rPr>
        <w:t>属于</w:t>
      </w:r>
      <w:r>
        <w:rPr>
          <w:rFonts w:hint="eastAsia" w:ascii="宋体" w:hAnsi="宋体" w:cs="宋体"/>
          <w:color w:val="auto"/>
          <w:sz w:val="24"/>
          <w:highlight w:val="none"/>
          <w:u w:val="single"/>
        </w:rPr>
        <w:t xml:space="preserve"> （中型企业、小型企业、微型企业） </w:t>
      </w:r>
      <w:r>
        <w:rPr>
          <w:rFonts w:hint="eastAsia" w:ascii="宋体" w:hAnsi="宋体" w:cs="宋体"/>
          <w:color w:val="auto"/>
          <w:sz w:val="24"/>
          <w:highlight w:val="none"/>
        </w:rPr>
        <w:t>；</w:t>
      </w:r>
    </w:p>
    <w:p w14:paraId="199ADB93">
      <w:pPr>
        <w:spacing w:line="360" w:lineRule="auto"/>
        <w:ind w:firstLine="480" w:firstLineChars="200"/>
        <w:jc w:val="left"/>
        <w:rPr>
          <w:rFonts w:ascii="宋体" w:hAnsi="宋体" w:cs="宋体"/>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lang w:eastAsia="zh-CN"/>
        </w:rPr>
        <w:t>标的名称：</w:t>
      </w:r>
      <w:r>
        <w:rPr>
          <w:rFonts w:hint="eastAsia" w:ascii="宋体" w:hAnsi="宋体" w:cs="宋体"/>
          <w:color w:val="auto"/>
          <w:sz w:val="24"/>
          <w:highlight w:val="none"/>
          <w:u w:val="single"/>
        </w:rPr>
        <w:t xml:space="preserve"> （标的名称），</w:t>
      </w:r>
      <w:r>
        <w:rPr>
          <w:rFonts w:hint="eastAsia" w:ascii="宋体" w:hAnsi="宋体" w:cs="宋体"/>
          <w:color w:val="auto"/>
          <w:sz w:val="24"/>
          <w:highlight w:val="none"/>
        </w:rPr>
        <w:t xml:space="preserve">属于 </w:t>
      </w:r>
      <w:r>
        <w:rPr>
          <w:rFonts w:hint="eastAsia" w:ascii="宋体" w:hAnsi="宋体" w:cs="宋体"/>
          <w:color w:val="auto"/>
          <w:sz w:val="24"/>
          <w:highlight w:val="none"/>
          <w:u w:val="single"/>
        </w:rPr>
        <w:t xml:space="preserve">（采购文件中明确的所属行业） </w:t>
      </w:r>
      <w:r>
        <w:rPr>
          <w:rFonts w:hint="eastAsia" w:ascii="宋体" w:hAnsi="宋体" w:cs="宋体"/>
          <w:color w:val="auto"/>
          <w:sz w:val="24"/>
          <w:highlight w:val="none"/>
        </w:rPr>
        <w:t xml:space="preserve">；承接企业为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w:t>
      </w:r>
      <w:r>
        <w:rPr>
          <w:rFonts w:hint="eastAsia" w:ascii="宋体" w:hAnsi="宋体" w:cs="宋体"/>
          <w:color w:val="auto"/>
          <w:sz w:val="24"/>
          <w:highlight w:val="none"/>
          <w:lang w:eastAsia="zh-CN"/>
        </w:rPr>
        <w:t>，</w:t>
      </w:r>
      <w:r>
        <w:rPr>
          <w:rFonts w:hint="eastAsia" w:ascii="宋体" w:hAnsi="宋体" w:cs="宋体"/>
          <w:color w:val="auto"/>
          <w:sz w:val="24"/>
          <w:highlight w:val="none"/>
        </w:rPr>
        <w:t>属于</w:t>
      </w:r>
      <w:r>
        <w:rPr>
          <w:rFonts w:hint="eastAsia" w:ascii="宋体" w:hAnsi="宋体" w:cs="宋体"/>
          <w:color w:val="auto"/>
          <w:sz w:val="24"/>
          <w:highlight w:val="none"/>
          <w:u w:val="single"/>
        </w:rPr>
        <w:t xml:space="preserve"> （中</w:t>
      </w:r>
      <w:r>
        <w:rPr>
          <w:rFonts w:hint="eastAsia" w:ascii="宋体" w:hAnsi="宋体" w:cs="宋体"/>
          <w:sz w:val="24"/>
          <w:highlight w:val="none"/>
          <w:u w:val="single"/>
        </w:rPr>
        <w:t xml:space="preserve">型企业、小型企业、微型企业） </w:t>
      </w:r>
      <w:r>
        <w:rPr>
          <w:rFonts w:hint="eastAsia" w:ascii="宋体" w:hAnsi="宋体" w:cs="宋体"/>
          <w:sz w:val="24"/>
          <w:highlight w:val="none"/>
        </w:rPr>
        <w:t>；</w:t>
      </w:r>
    </w:p>
    <w:p w14:paraId="7F4B1C5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w:t>
      </w:r>
    </w:p>
    <w:p w14:paraId="54786A3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以上企业，不属于大企业的分支机构，不存在控股股东为大企业的情形，也不存在与大企业的负责人为同一人的情形。</w:t>
      </w:r>
    </w:p>
    <w:p w14:paraId="6897D65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本企业对上述声明内容的真实性负责。如有虚假，将依法承担相应责任。</w:t>
      </w:r>
    </w:p>
    <w:p w14:paraId="3F5F358D">
      <w:pPr>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5D351B67">
      <w:pPr>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p>
    <w:p w14:paraId="1B2A9B51">
      <w:pPr>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p>
    <w:p w14:paraId="196AEDC2">
      <w:pPr>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供应商名称（公章）：      　　　　　　　　　　　　　</w:t>
      </w:r>
    </w:p>
    <w:p w14:paraId="3C7E0FC4">
      <w:pPr>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6E32D03C">
      <w:pPr>
        <w:snapToGrid w:val="0"/>
        <w:spacing w:line="360" w:lineRule="auto"/>
        <w:rPr>
          <w:rFonts w:ascii="宋体" w:hAnsi="宋体" w:cs="宋体"/>
          <w:kern w:val="0"/>
          <w:sz w:val="24"/>
          <w:highlight w:val="none"/>
          <w:lang w:val="zh-CN"/>
        </w:rPr>
      </w:pPr>
    </w:p>
    <w:p w14:paraId="20C7E6B3">
      <w:pPr>
        <w:pStyle w:val="3"/>
        <w:rPr>
          <w:lang w:val="zh-CN"/>
        </w:rPr>
      </w:pPr>
    </w:p>
    <w:p w14:paraId="7A1E5912">
      <w:pPr>
        <w:rPr>
          <w:lang w:val="zh-CN"/>
        </w:rPr>
      </w:pPr>
    </w:p>
    <w:p w14:paraId="0E74E542">
      <w:pPr>
        <w:pStyle w:val="63"/>
        <w:rPr>
          <w:lang w:val="zh-CN"/>
        </w:rPr>
      </w:pPr>
    </w:p>
    <w:p w14:paraId="62DE1FA9">
      <w:pPr>
        <w:pStyle w:val="63"/>
        <w:rPr>
          <w:lang w:val="zh-CN"/>
        </w:rPr>
      </w:pPr>
    </w:p>
    <w:p w14:paraId="2CDCCF6E">
      <w:pPr>
        <w:pStyle w:val="63"/>
        <w:rPr>
          <w:lang w:val="zh-CN"/>
        </w:rPr>
      </w:pPr>
    </w:p>
    <w:p w14:paraId="57331337">
      <w:pPr>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eastAsia" w:ascii="宋体" w:hAnsi="宋体" w:cs="宋体"/>
          <w:sz w:val="24"/>
          <w:highlight w:val="none"/>
        </w:rPr>
        <w:t xml:space="preserve"> </w:t>
      </w:r>
      <w:r>
        <w:rPr>
          <w:rFonts w:hint="eastAsia" w:ascii="宋体" w:hAnsi="宋体" w:eastAsia="宋体" w:cs="宋体"/>
          <w:sz w:val="24"/>
          <w:szCs w:val="24"/>
        </w:rPr>
        <w:t>1、填写要求：①从业人员、营业收入、资产总额填报上一年度数据，无上一年度数据的新成立企业可不填报；②中型企业、小型企业、微型企业等3种企业类型，结合以上数据，依据《中小企业划型标准规定》（工信部联企业〔2011〕300号）确定。</w:t>
      </w:r>
    </w:p>
    <w:p w14:paraId="7A438D06">
      <w:pPr>
        <w:pageBreakBefore w:val="0"/>
        <w:kinsoku/>
        <w:wordWrap/>
        <w:overflowPunct/>
        <w:topLinePunct w:val="0"/>
        <w:bidi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2、</w:t>
      </w:r>
      <w:r>
        <w:rPr>
          <w:rFonts w:hint="eastAsia" w:ascii="宋体" w:hAnsi="宋体" w:eastAsia="宋体" w:cs="宋体"/>
          <w:b/>
          <w:bCs/>
          <w:sz w:val="24"/>
          <w:szCs w:val="24"/>
        </w:rPr>
        <w:t>根据实际情况，在（中型企业、小型企业、微型企业）处进行勾选。</w:t>
      </w:r>
    </w:p>
    <w:p w14:paraId="64D10D0F">
      <w:pPr>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联合体投标的，由联合体牵头方提供本表。</w:t>
      </w:r>
    </w:p>
    <w:p w14:paraId="6A2AD239">
      <w:pPr>
        <w:spacing w:line="360" w:lineRule="auto"/>
        <w:ind w:right="420" w:firstLine="480" w:firstLineChars="200"/>
        <w:rPr>
          <w:highlight w:val="none"/>
        </w:rPr>
      </w:pPr>
    </w:p>
    <w:p w14:paraId="67FF655F">
      <w:pPr>
        <w:pStyle w:val="63"/>
        <w:rPr>
          <w:highlight w:val="none"/>
        </w:rPr>
      </w:pPr>
    </w:p>
    <w:p w14:paraId="5C6AAA94">
      <w:pPr>
        <w:pStyle w:val="63"/>
        <w:ind w:left="0" w:leftChars="0" w:firstLine="0" w:firstLineChars="0"/>
        <w:rPr>
          <w:highlight w:val="none"/>
        </w:rPr>
      </w:pPr>
    </w:p>
    <w:p w14:paraId="21B94877">
      <w:pPr>
        <w:pStyle w:val="63"/>
        <w:rPr>
          <w:highlight w:val="none"/>
        </w:rPr>
      </w:pPr>
    </w:p>
    <w:p w14:paraId="7BA19A9E"/>
    <w:p w14:paraId="05EEDCC7">
      <w:pPr>
        <w:spacing w:line="360" w:lineRule="auto"/>
        <w:jc w:val="both"/>
        <w:rPr>
          <w:rFonts w:hint="default" w:ascii="宋体" w:hAnsi="宋体"/>
          <w:color w:val="auto"/>
          <w:sz w:val="28"/>
          <w:szCs w:val="28"/>
          <w:highlight w:val="none"/>
          <w:lang w:val="en-US" w:eastAsia="zh-CN"/>
        </w:rPr>
      </w:pPr>
      <w:r>
        <w:rPr>
          <w:rFonts w:hint="eastAsia" w:ascii="宋体" w:hAnsi="宋体"/>
          <w:color w:val="auto"/>
          <w:sz w:val="28"/>
          <w:szCs w:val="28"/>
          <w:highlight w:val="none"/>
          <w:lang w:val="en-US" w:eastAsia="zh-CN"/>
        </w:rPr>
        <w:t>附件2</w:t>
      </w:r>
    </w:p>
    <w:p w14:paraId="486B530C">
      <w:pPr>
        <w:snapToGrid w:val="0"/>
        <w:jc w:val="center"/>
        <w:rPr>
          <w:rFonts w:hint="eastAsia" w:ascii="宋体" w:hAnsi="宋体" w:eastAsia="宋体" w:cs="宋体"/>
          <w:b/>
          <w:bCs/>
          <w:sz w:val="28"/>
          <w:szCs w:val="28"/>
        </w:rPr>
      </w:pPr>
      <w:r>
        <w:rPr>
          <w:rFonts w:hint="eastAsia" w:ascii="宋体" w:hAnsi="宋体" w:eastAsia="宋体" w:cs="宋体"/>
          <w:b/>
          <w:bCs/>
          <w:sz w:val="28"/>
          <w:szCs w:val="28"/>
        </w:rPr>
        <w:t>监狱和戒毒企业证明材料</w:t>
      </w:r>
    </w:p>
    <w:p w14:paraId="3F5A5839">
      <w:pPr>
        <w:pStyle w:val="282"/>
        <w:snapToGrid w:val="0"/>
        <w:jc w:val="center"/>
        <w:rPr>
          <w:rFonts w:hint="eastAsia" w:ascii="宋体" w:hAnsi="宋体"/>
          <w:b/>
          <w:sz w:val="28"/>
          <w:szCs w:val="28"/>
          <w:lang w:val="en-GB"/>
        </w:rPr>
      </w:pPr>
    </w:p>
    <w:p w14:paraId="26A39253">
      <w:pPr>
        <w:snapToGrid w:val="0"/>
        <w:ind w:firstLine="480" w:firstLineChars="200"/>
        <w:rPr>
          <w:rFonts w:hint="eastAsia" w:ascii="宋体" w:hAnsi="宋体"/>
          <w:sz w:val="24"/>
          <w:szCs w:val="24"/>
        </w:rPr>
      </w:pPr>
      <w:r>
        <w:rPr>
          <w:rFonts w:hint="eastAsia" w:ascii="宋体" w:hAnsi="宋体"/>
          <w:sz w:val="24"/>
          <w:szCs w:val="24"/>
        </w:rPr>
        <w:t>监狱和戒毒企业参加投标时应提供由省级以上监狱管理局、戒毒管理局（含新疆生产建设兵团）出具的属于监狱企业的证明文件。</w:t>
      </w:r>
    </w:p>
    <w:p w14:paraId="1A0E9615">
      <w:pPr>
        <w:snapToGrid w:val="0"/>
        <w:ind w:firstLine="560" w:firstLineChars="200"/>
        <w:rPr>
          <w:rFonts w:hint="eastAsia" w:ascii="宋体" w:hAnsi="宋体"/>
          <w:sz w:val="28"/>
          <w:szCs w:val="28"/>
        </w:rPr>
      </w:pPr>
    </w:p>
    <w:p w14:paraId="2BE8B16B">
      <w:pPr>
        <w:snapToGrid w:val="0"/>
        <w:ind w:firstLine="560" w:firstLineChars="200"/>
        <w:rPr>
          <w:rFonts w:hint="eastAsia" w:ascii="宋体" w:hAnsi="宋体"/>
          <w:sz w:val="28"/>
          <w:szCs w:val="28"/>
        </w:rPr>
      </w:pPr>
    </w:p>
    <w:p w14:paraId="33932B38">
      <w:pPr>
        <w:snapToGrid w:val="0"/>
        <w:ind w:firstLine="560" w:firstLineChars="200"/>
        <w:rPr>
          <w:rFonts w:hint="eastAsia" w:ascii="宋体" w:hAnsi="宋体"/>
          <w:sz w:val="28"/>
          <w:szCs w:val="28"/>
        </w:rPr>
      </w:pPr>
    </w:p>
    <w:p w14:paraId="1AED7F49">
      <w:pPr>
        <w:snapToGrid w:val="0"/>
        <w:ind w:firstLine="560" w:firstLineChars="200"/>
        <w:rPr>
          <w:rFonts w:hint="eastAsia" w:ascii="宋体" w:hAnsi="宋体"/>
          <w:sz w:val="28"/>
          <w:szCs w:val="28"/>
        </w:rPr>
      </w:pPr>
    </w:p>
    <w:p w14:paraId="24565BD3">
      <w:pPr>
        <w:snapToGrid w:val="0"/>
        <w:ind w:firstLine="560" w:firstLineChars="200"/>
        <w:rPr>
          <w:rFonts w:hint="eastAsia" w:ascii="宋体" w:hAnsi="宋体"/>
          <w:sz w:val="28"/>
          <w:szCs w:val="28"/>
        </w:rPr>
      </w:pPr>
    </w:p>
    <w:p w14:paraId="597230CB">
      <w:pPr>
        <w:snapToGrid w:val="0"/>
        <w:ind w:firstLine="560" w:firstLineChars="200"/>
        <w:rPr>
          <w:rFonts w:hint="eastAsia" w:ascii="宋体" w:hAnsi="宋体"/>
          <w:sz w:val="28"/>
          <w:szCs w:val="28"/>
        </w:rPr>
      </w:pPr>
    </w:p>
    <w:p w14:paraId="5F25F296">
      <w:pPr>
        <w:snapToGrid w:val="0"/>
        <w:ind w:firstLine="560" w:firstLineChars="200"/>
        <w:rPr>
          <w:rFonts w:hint="eastAsia" w:ascii="宋体" w:hAnsi="宋体"/>
          <w:sz w:val="28"/>
          <w:szCs w:val="28"/>
        </w:rPr>
      </w:pPr>
    </w:p>
    <w:p w14:paraId="78B2A104">
      <w:pPr>
        <w:snapToGrid w:val="0"/>
        <w:ind w:firstLine="560" w:firstLineChars="200"/>
        <w:rPr>
          <w:rFonts w:hint="eastAsia" w:ascii="宋体" w:hAnsi="宋体"/>
          <w:sz w:val="28"/>
          <w:szCs w:val="28"/>
        </w:rPr>
      </w:pPr>
    </w:p>
    <w:p w14:paraId="484873DB">
      <w:pPr>
        <w:snapToGrid w:val="0"/>
        <w:ind w:firstLine="560" w:firstLineChars="200"/>
        <w:rPr>
          <w:rFonts w:hint="eastAsia" w:ascii="宋体" w:hAnsi="宋体"/>
          <w:sz w:val="28"/>
          <w:szCs w:val="28"/>
        </w:rPr>
      </w:pPr>
    </w:p>
    <w:p w14:paraId="01BD8489">
      <w:pPr>
        <w:snapToGrid w:val="0"/>
        <w:rPr>
          <w:rFonts w:hint="default" w:ascii="宋体" w:hAnsi="宋体" w:eastAsia="宋体"/>
          <w:sz w:val="28"/>
          <w:szCs w:val="28"/>
          <w:lang w:val="en-US" w:eastAsia="zh-CN"/>
        </w:rPr>
      </w:pPr>
      <w:r>
        <w:rPr>
          <w:rFonts w:hint="eastAsia" w:ascii="宋体" w:hAnsi="宋体"/>
          <w:sz w:val="28"/>
          <w:szCs w:val="28"/>
          <w:lang w:eastAsia="zh-CN"/>
        </w:rPr>
        <w:t>附件</w:t>
      </w:r>
      <w:r>
        <w:rPr>
          <w:rFonts w:hint="eastAsia" w:ascii="宋体" w:hAnsi="宋体"/>
          <w:sz w:val="28"/>
          <w:szCs w:val="28"/>
          <w:lang w:val="en-US" w:eastAsia="zh-CN"/>
        </w:rPr>
        <w:t>3</w:t>
      </w:r>
    </w:p>
    <w:p w14:paraId="65264A6B">
      <w:pPr>
        <w:snapToGrid w:val="0"/>
        <w:jc w:val="center"/>
        <w:rPr>
          <w:rFonts w:hint="eastAsia" w:ascii="宋体" w:hAnsi="宋体"/>
          <w:b/>
          <w:spacing w:val="6"/>
          <w:sz w:val="28"/>
          <w:szCs w:val="28"/>
        </w:rPr>
      </w:pPr>
    </w:p>
    <w:p w14:paraId="4ECDD57E">
      <w:pPr>
        <w:snapToGrid w:val="0"/>
        <w:jc w:val="center"/>
        <w:rPr>
          <w:rFonts w:hint="eastAsia" w:ascii="宋体" w:hAnsi="宋体" w:eastAsia="宋体" w:cs="宋体"/>
          <w:sz w:val="28"/>
          <w:szCs w:val="28"/>
        </w:rPr>
      </w:pPr>
      <w:r>
        <w:rPr>
          <w:rFonts w:hint="eastAsia" w:ascii="宋体" w:hAnsi="宋体" w:eastAsia="宋体" w:cs="宋体"/>
          <w:b/>
          <w:bCs/>
          <w:sz w:val="28"/>
          <w:szCs w:val="28"/>
        </w:rPr>
        <w:t>残疾人福利性单位声明函</w:t>
      </w:r>
    </w:p>
    <w:p w14:paraId="2D11544B">
      <w:pPr>
        <w:snapToGrid w:val="0"/>
        <w:rPr>
          <w:rFonts w:hint="eastAsia" w:ascii="宋体" w:hAnsi="宋体"/>
          <w:b/>
          <w:spacing w:val="6"/>
          <w:sz w:val="28"/>
          <w:szCs w:val="28"/>
        </w:rPr>
      </w:pPr>
    </w:p>
    <w:p w14:paraId="755D823D">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BD313FC">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3932CCB1">
      <w:pPr>
        <w:snapToGrid w:val="0"/>
        <w:rPr>
          <w:rFonts w:hint="eastAsia" w:ascii="宋体" w:hAnsi="宋体" w:eastAsia="宋体" w:cs="宋体"/>
          <w:sz w:val="24"/>
          <w:szCs w:val="24"/>
        </w:rPr>
      </w:pPr>
    </w:p>
    <w:p w14:paraId="5DF40E8A">
      <w:pPr>
        <w:snapToGrid w:val="0"/>
        <w:rPr>
          <w:rFonts w:hint="eastAsia" w:ascii="宋体" w:hAnsi="宋体" w:eastAsia="宋体" w:cs="宋体"/>
          <w:sz w:val="24"/>
          <w:szCs w:val="24"/>
        </w:rPr>
      </w:pPr>
    </w:p>
    <w:p w14:paraId="31C9D929">
      <w:pPr>
        <w:snapToGrid w:val="0"/>
        <w:rPr>
          <w:rFonts w:hint="eastAsia" w:ascii="宋体" w:hAnsi="宋体" w:eastAsia="宋体" w:cs="宋体"/>
          <w:sz w:val="24"/>
          <w:szCs w:val="24"/>
        </w:rPr>
      </w:pPr>
      <w:r>
        <w:rPr>
          <w:rFonts w:hint="eastAsia" w:ascii="宋体" w:hAnsi="宋体" w:eastAsia="宋体" w:cs="宋体"/>
          <w:sz w:val="24"/>
          <w:szCs w:val="24"/>
        </w:rPr>
        <w:t>投标人（盖章）：</w:t>
      </w:r>
    </w:p>
    <w:p w14:paraId="40C95996">
      <w:pPr>
        <w:snapToGrid w:val="0"/>
        <w:rPr>
          <w:rFonts w:hint="eastAsia" w:ascii="宋体" w:hAnsi="宋体" w:eastAsia="宋体" w:cs="宋体"/>
          <w:sz w:val="24"/>
          <w:szCs w:val="24"/>
        </w:rPr>
      </w:pPr>
    </w:p>
    <w:p w14:paraId="1CF567BF">
      <w:pPr>
        <w:snapToGrid w:val="0"/>
        <w:rPr>
          <w:rFonts w:hint="eastAsia" w:ascii="宋体" w:hAnsi="宋体" w:eastAsia="宋体" w:cs="宋体"/>
          <w:sz w:val="24"/>
          <w:szCs w:val="24"/>
        </w:rPr>
      </w:pPr>
    </w:p>
    <w:p w14:paraId="4611B8BE">
      <w:pPr>
        <w:snapToGrid w:val="0"/>
        <w:outlineLvl w:val="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454CC59">
      <w:pPr>
        <w:spacing w:line="360" w:lineRule="auto"/>
        <w:jc w:val="center"/>
        <w:rPr>
          <w:rFonts w:hint="eastAsia" w:ascii="宋体" w:hAnsi="宋体"/>
          <w:color w:val="auto"/>
          <w:sz w:val="28"/>
          <w:szCs w:val="28"/>
          <w:highlight w:val="none"/>
          <w:lang w:val="en-US" w:eastAsia="zh-CN"/>
        </w:rPr>
      </w:pPr>
    </w:p>
    <w:p w14:paraId="22377791">
      <w:pPr>
        <w:spacing w:line="360" w:lineRule="auto"/>
        <w:jc w:val="center"/>
        <w:rPr>
          <w:rFonts w:hint="eastAsia" w:ascii="宋体" w:hAnsi="宋体"/>
          <w:color w:val="auto"/>
          <w:sz w:val="28"/>
          <w:szCs w:val="28"/>
          <w:highlight w:val="none"/>
          <w:lang w:val="en-US" w:eastAsia="zh-CN"/>
        </w:rPr>
      </w:pPr>
    </w:p>
    <w:p w14:paraId="6ED220C6">
      <w:pPr>
        <w:spacing w:line="360" w:lineRule="auto"/>
        <w:jc w:val="center"/>
        <w:rPr>
          <w:rFonts w:hint="eastAsia" w:ascii="宋体" w:hAnsi="宋体"/>
          <w:color w:val="auto"/>
          <w:sz w:val="28"/>
          <w:szCs w:val="28"/>
          <w:highlight w:val="none"/>
          <w:lang w:val="en-US" w:eastAsia="zh-CN"/>
        </w:rPr>
      </w:pPr>
    </w:p>
    <w:p w14:paraId="4087C6F4">
      <w:pPr>
        <w:spacing w:line="360" w:lineRule="auto"/>
        <w:jc w:val="center"/>
        <w:rPr>
          <w:rFonts w:hint="eastAsia" w:ascii="宋体" w:hAnsi="宋体"/>
          <w:color w:val="auto"/>
          <w:sz w:val="28"/>
          <w:szCs w:val="28"/>
          <w:highlight w:val="none"/>
          <w:lang w:val="en-US" w:eastAsia="zh-CN"/>
        </w:rPr>
      </w:pPr>
    </w:p>
    <w:p w14:paraId="4977C958">
      <w:pPr>
        <w:spacing w:line="360" w:lineRule="auto"/>
        <w:jc w:val="center"/>
        <w:rPr>
          <w:rFonts w:hint="eastAsia" w:ascii="宋体" w:hAnsi="宋体"/>
          <w:color w:val="auto"/>
          <w:sz w:val="28"/>
          <w:szCs w:val="28"/>
          <w:highlight w:val="none"/>
          <w:lang w:val="en-US" w:eastAsia="zh-CN"/>
        </w:rPr>
      </w:pPr>
    </w:p>
    <w:p w14:paraId="62B36402">
      <w:pPr>
        <w:spacing w:line="360" w:lineRule="auto"/>
        <w:jc w:val="both"/>
        <w:rPr>
          <w:rFonts w:hint="eastAsia" w:ascii="宋体" w:hAnsi="宋体"/>
          <w:color w:val="auto"/>
          <w:sz w:val="28"/>
          <w:szCs w:val="28"/>
          <w:highlight w:val="none"/>
          <w:lang w:val="en-US" w:eastAsia="zh-CN"/>
        </w:rPr>
      </w:pPr>
    </w:p>
    <w:p w14:paraId="3119AA39">
      <w:pPr>
        <w:spacing w:line="360" w:lineRule="auto"/>
        <w:jc w:val="both"/>
        <w:rPr>
          <w:rFonts w:hint="eastAsia" w:ascii="宋体" w:hAnsi="宋体"/>
          <w:color w:val="auto"/>
          <w:sz w:val="28"/>
          <w:szCs w:val="28"/>
          <w:highlight w:val="none"/>
          <w:lang w:val="en-US" w:eastAsia="zh-CN"/>
        </w:rPr>
      </w:pPr>
      <w:r>
        <w:rPr>
          <w:rFonts w:hint="eastAsia" w:ascii="宋体" w:hAnsi="宋体" w:eastAsia="宋体" w:cs="宋体"/>
          <w:b/>
          <w:kern w:val="0"/>
          <w:sz w:val="28"/>
          <w:szCs w:val="28"/>
          <w:highlight w:val="none"/>
        </w:rPr>
        <w:t>附件</w:t>
      </w:r>
      <w:r>
        <w:rPr>
          <w:rFonts w:hint="eastAsia" w:ascii="宋体" w:hAnsi="宋体" w:eastAsia="宋体" w:cs="宋体"/>
          <w:b/>
          <w:kern w:val="0"/>
          <w:sz w:val="28"/>
          <w:szCs w:val="28"/>
          <w:highlight w:val="none"/>
          <w:lang w:val="en-US" w:eastAsia="zh-CN"/>
        </w:rPr>
        <w:t>4</w:t>
      </w:r>
      <w:r>
        <w:rPr>
          <w:rFonts w:hint="eastAsia" w:ascii="宋体" w:hAnsi="宋体" w:eastAsia="宋体" w:cs="宋体"/>
          <w:b/>
          <w:kern w:val="0"/>
          <w:sz w:val="28"/>
          <w:szCs w:val="28"/>
          <w:highlight w:val="none"/>
        </w:rPr>
        <w:t>：</w:t>
      </w:r>
    </w:p>
    <w:p w14:paraId="6C0E1E3E">
      <w:pPr>
        <w:spacing w:line="360" w:lineRule="auto"/>
        <w:jc w:val="center"/>
        <w:rPr>
          <w:rFonts w:hint="eastAsia" w:ascii="宋体" w:hAnsi="宋体" w:eastAsia="宋体" w:cs="宋体"/>
          <w:b/>
          <w:bCs/>
          <w:sz w:val="30"/>
          <w:szCs w:val="30"/>
          <w:lang w:eastAsia="zh-CN"/>
        </w:rPr>
      </w:pPr>
      <w:r>
        <w:rPr>
          <w:rFonts w:hint="eastAsia" w:ascii="宋体" w:hAnsi="宋体" w:cs="宋体"/>
          <w:b/>
          <w:bCs/>
          <w:sz w:val="30"/>
          <w:szCs w:val="30"/>
        </w:rPr>
        <w:t>联合协议</w:t>
      </w:r>
    </w:p>
    <w:p w14:paraId="326C1905">
      <w:pPr>
        <w:spacing w:line="360" w:lineRule="auto"/>
        <w:rPr>
          <w:rFonts w:hint="eastAsia" w:ascii="宋体" w:hAnsi="宋体" w:cs="宋体"/>
          <w:b/>
          <w:bCs/>
          <w:sz w:val="24"/>
        </w:rPr>
      </w:pPr>
      <w:r>
        <w:rPr>
          <w:rFonts w:hint="eastAsia" w:ascii="宋体" w:hAnsi="宋体" w:cs="宋体"/>
          <w:b/>
          <w:bCs/>
          <w:sz w:val="24"/>
          <w:lang w:eastAsia="zh-CN"/>
        </w:rPr>
        <w:t>（</w:t>
      </w:r>
      <w:r>
        <w:rPr>
          <w:rFonts w:hint="eastAsia" w:ascii="宋体" w:hAnsi="宋体" w:cs="宋体"/>
          <w:b/>
          <w:bCs/>
          <w:sz w:val="24"/>
        </w:rPr>
        <w:t>以联合体形式投标的，提供联合协议；本项目不接受联合体投标或者供应商不以联合体形式投标的，则不需要提供）</w:t>
      </w:r>
    </w:p>
    <w:p w14:paraId="5597B96A">
      <w:pPr>
        <w:spacing w:line="360" w:lineRule="auto"/>
        <w:ind w:firstLine="480" w:firstLineChars="200"/>
        <w:rPr>
          <w:rFonts w:hint="eastAsia" w:ascii="宋体" w:hAnsi="宋体" w:cs="宋体"/>
          <w:sz w:val="24"/>
        </w:rPr>
      </w:pPr>
      <w:r>
        <w:rPr>
          <w:rFonts w:hint="eastAsia" w:ascii="宋体" w:hAnsi="宋体" w:cs="宋体"/>
          <w:sz w:val="24"/>
          <w:u w:val="single"/>
        </w:rPr>
        <w:t>（联合体所有成员名称）</w:t>
      </w:r>
      <w:r>
        <w:rPr>
          <w:rFonts w:hint="eastAsia" w:ascii="宋体" w:hAnsi="宋体" w:cs="宋体"/>
          <w:sz w:val="24"/>
        </w:rPr>
        <w:t>自愿组成一个联合体，以一个供应商的身份参加</w:t>
      </w:r>
      <w:r>
        <w:rPr>
          <w:rFonts w:hint="eastAsia" w:ascii="宋体" w:hAnsi="宋体" w:cs="宋体"/>
          <w:sz w:val="24"/>
          <w:u w:val="single"/>
        </w:rPr>
        <w:t>（项目名称）【项目编号】</w:t>
      </w:r>
      <w:r>
        <w:rPr>
          <w:rFonts w:hint="eastAsia" w:ascii="宋体" w:hAnsi="宋体" w:cs="宋体"/>
          <w:sz w:val="24"/>
        </w:rPr>
        <w:t xml:space="preserve">投标。 </w:t>
      </w:r>
    </w:p>
    <w:p w14:paraId="0329B191">
      <w:pPr>
        <w:spacing w:line="360" w:lineRule="auto"/>
        <w:ind w:firstLine="480" w:firstLineChars="200"/>
        <w:rPr>
          <w:rFonts w:hint="eastAsia" w:ascii="宋体" w:hAnsi="宋体" w:cs="宋体"/>
          <w:sz w:val="24"/>
        </w:rPr>
      </w:pPr>
      <w:r>
        <w:rPr>
          <w:rFonts w:hint="eastAsia" w:ascii="宋体" w:hAnsi="宋体" w:cs="宋体"/>
          <w:sz w:val="24"/>
        </w:rPr>
        <w:t>一、各方一致决定，</w:t>
      </w:r>
      <w:r>
        <w:rPr>
          <w:rFonts w:hint="eastAsia" w:ascii="宋体" w:hAnsi="宋体" w:cs="宋体"/>
          <w:sz w:val="24"/>
          <w:u w:val="single"/>
        </w:rPr>
        <w:t>（某联合体成员名称）</w:t>
      </w:r>
      <w:r>
        <w:rPr>
          <w:rFonts w:hint="eastAsia" w:ascii="宋体" w:hAnsi="宋体" w:cs="宋体"/>
          <w:sz w:val="24"/>
        </w:rPr>
        <w:t>为联合体牵头人，代表所有联合体成员负责投标和合同实施阶段的主办、协调工作。</w:t>
      </w:r>
    </w:p>
    <w:p w14:paraId="79EA255B">
      <w:pPr>
        <w:spacing w:line="360" w:lineRule="auto"/>
        <w:ind w:firstLine="480" w:firstLineChars="200"/>
        <w:rPr>
          <w:rFonts w:hint="eastAsia" w:ascii="宋体" w:hAnsi="宋体" w:cs="宋体"/>
          <w:sz w:val="24"/>
        </w:rPr>
      </w:pPr>
      <w:r>
        <w:rPr>
          <w:rFonts w:hint="eastAsia" w:ascii="宋体" w:hAnsi="宋体" w:cs="宋体"/>
          <w:sz w:val="24"/>
        </w:rPr>
        <w:t>二、所有联合体成员各方签署授权书，授权书载明的授权代表根据招标文件规定及投标内容而对采购人、采购代理机构所作的任何合法承诺，包括书面澄清及相应等均对联合投标各方产生约束力。</w:t>
      </w:r>
    </w:p>
    <w:p w14:paraId="2C89F547">
      <w:pPr>
        <w:spacing w:line="360" w:lineRule="auto"/>
        <w:ind w:firstLine="480" w:firstLineChars="200"/>
        <w:rPr>
          <w:rFonts w:hint="eastAsia" w:ascii="宋体" w:hAnsi="宋体" w:cs="宋体"/>
          <w:sz w:val="24"/>
        </w:rPr>
      </w:pPr>
      <w:r>
        <w:rPr>
          <w:rFonts w:hint="eastAsia" w:ascii="宋体" w:hAnsi="宋体" w:cs="宋体"/>
          <w:sz w:val="24"/>
        </w:rPr>
        <w:t>三、本次联合投标中，分工如下：</w:t>
      </w:r>
      <w:r>
        <w:rPr>
          <w:rFonts w:hint="eastAsia" w:ascii="宋体" w:hAnsi="宋体" w:cs="宋体"/>
          <w:sz w:val="24"/>
          <w:u w:val="single"/>
        </w:rPr>
        <w:t>（联合体其中一方成员名称）</w:t>
      </w:r>
      <w:r>
        <w:rPr>
          <w:rFonts w:hint="eastAsia" w:ascii="宋体" w:hAnsi="宋体" w:cs="宋体"/>
          <w:sz w:val="24"/>
        </w:rPr>
        <w:t>承担的工作和义务为：</w:t>
      </w:r>
      <w:r>
        <w:rPr>
          <w:rFonts w:hint="eastAsia" w:ascii="宋体" w:hAnsi="宋体" w:cs="宋体"/>
          <w:sz w:val="24"/>
          <w:u w:val="single"/>
        </w:rPr>
        <w:t xml:space="preserve">             </w:t>
      </w:r>
      <w:r>
        <w:rPr>
          <w:rFonts w:hint="eastAsia" w:ascii="宋体" w:hAnsi="宋体" w:cs="宋体"/>
          <w:sz w:val="24"/>
        </w:rPr>
        <w:t>；……。</w:t>
      </w:r>
    </w:p>
    <w:p w14:paraId="548E57F6">
      <w:pPr>
        <w:spacing w:line="360" w:lineRule="auto"/>
        <w:ind w:firstLine="480" w:firstLineChars="200"/>
        <w:rPr>
          <w:rFonts w:hint="eastAsia" w:ascii="宋体" w:hAnsi="宋体" w:cs="宋体"/>
          <w:b/>
          <w:bCs/>
          <w:sz w:val="24"/>
        </w:rPr>
      </w:pPr>
      <w:r>
        <w:rPr>
          <w:rFonts w:hint="eastAsia" w:ascii="宋体" w:hAnsi="宋体" w:cs="宋体"/>
          <w:sz w:val="24"/>
        </w:rPr>
        <w:t>四、</w:t>
      </w:r>
      <w:r>
        <w:rPr>
          <w:rFonts w:hint="eastAsia" w:ascii="宋体" w:hAnsi="宋体" w:cs="宋体"/>
          <w:sz w:val="24"/>
          <w:u w:val="single"/>
        </w:rPr>
        <w:t>（联合体其中一方成员名称）</w:t>
      </w:r>
      <w:r>
        <w:rPr>
          <w:rFonts w:hint="eastAsia" w:ascii="宋体" w:hAnsi="宋体" w:cs="宋体"/>
          <w:sz w:val="24"/>
        </w:rPr>
        <w:t>提供的全部货物或服务均由中小企业制造或承接，其合同份额占到合同总金额</w:t>
      </w:r>
      <w:r>
        <w:rPr>
          <w:rFonts w:hint="eastAsia" w:ascii="宋体" w:hAnsi="宋体" w:cs="宋体"/>
          <w:sz w:val="24"/>
          <w:u w:val="single"/>
        </w:rPr>
        <w:t xml:space="preserve">     </w:t>
      </w:r>
      <w:r>
        <w:rPr>
          <w:rFonts w:hint="eastAsia" w:ascii="宋体" w:hAnsi="宋体" w:cs="宋体"/>
          <w:sz w:val="24"/>
        </w:rPr>
        <w:t>%以上；……。</w:t>
      </w:r>
      <w:r>
        <w:rPr>
          <w:rFonts w:hint="eastAsia" w:ascii="宋体" w:hAnsi="宋体" w:cs="宋体"/>
          <w:b/>
          <w:bCs/>
          <w:sz w:val="24"/>
        </w:rPr>
        <w:t>（未预留份额专门面向中小企业采购的采购项目，以及预留份额中的非预留部分采购包，接受联合体投标的，联合协议约定小微企业的合同份额占到合同总金额30%以上的，对联合体报价给予6%的扣除）</w:t>
      </w:r>
    </w:p>
    <w:p w14:paraId="650A93AA">
      <w:pPr>
        <w:spacing w:line="360" w:lineRule="auto"/>
        <w:ind w:firstLine="480" w:firstLineChars="200"/>
        <w:rPr>
          <w:rFonts w:hint="eastAsia" w:ascii="宋体" w:hAnsi="宋体" w:cs="宋体"/>
          <w:sz w:val="24"/>
        </w:rPr>
      </w:pPr>
      <w:r>
        <w:rPr>
          <w:rFonts w:hint="eastAsia" w:ascii="宋体" w:hAnsi="宋体" w:cs="宋体"/>
          <w:sz w:val="24"/>
        </w:rPr>
        <w:t>五、如果中标，联合体各成员方共同与采购人签订合同，并就采购合同约定的事项对采购人承担连带责任。</w:t>
      </w:r>
    </w:p>
    <w:p w14:paraId="3239D27E">
      <w:pPr>
        <w:spacing w:line="360" w:lineRule="auto"/>
        <w:ind w:firstLine="480" w:firstLineChars="200"/>
        <w:rPr>
          <w:rFonts w:hint="eastAsia" w:ascii="宋体" w:hAnsi="宋体" w:cs="宋体"/>
          <w:sz w:val="24"/>
        </w:rPr>
      </w:pPr>
      <w:r>
        <w:rPr>
          <w:rFonts w:hint="eastAsia" w:ascii="宋体" w:hAnsi="宋体" w:cs="宋体"/>
          <w:sz w:val="24"/>
        </w:rPr>
        <w:t>六、有关本次联合投标的其他事宜：</w:t>
      </w:r>
    </w:p>
    <w:p w14:paraId="3BD57384">
      <w:pPr>
        <w:spacing w:line="360" w:lineRule="auto"/>
        <w:ind w:firstLine="480" w:firstLineChars="200"/>
        <w:rPr>
          <w:rFonts w:hint="eastAsia" w:ascii="宋体" w:hAnsi="宋体" w:cs="宋体"/>
          <w:sz w:val="24"/>
        </w:rPr>
      </w:pPr>
      <w:r>
        <w:rPr>
          <w:rFonts w:hint="eastAsia" w:ascii="宋体" w:hAnsi="宋体" w:cs="宋体"/>
          <w:sz w:val="24"/>
        </w:rPr>
        <w:t>1、联合体各方不再单独参加或者与其他供应商另外组成联合体参加同一合同项下的政府采购活动。</w:t>
      </w:r>
    </w:p>
    <w:p w14:paraId="0F3ADF63">
      <w:pPr>
        <w:spacing w:line="360" w:lineRule="auto"/>
        <w:ind w:firstLine="480" w:firstLineChars="200"/>
        <w:rPr>
          <w:rFonts w:hint="eastAsia" w:ascii="宋体" w:hAnsi="宋体" w:cs="宋体"/>
          <w:sz w:val="24"/>
        </w:rPr>
      </w:pPr>
      <w:r>
        <w:rPr>
          <w:rFonts w:hint="eastAsia" w:ascii="宋体" w:hAnsi="宋体" w:cs="宋体"/>
          <w:sz w:val="24"/>
        </w:rPr>
        <w:t>2、联合体中有同类资质的各方按照联合体分工承担相同工作的，按照资质等级较低的供应商确定资质等级。</w:t>
      </w:r>
    </w:p>
    <w:p w14:paraId="3CA7AC5B">
      <w:pPr>
        <w:spacing w:line="360" w:lineRule="auto"/>
        <w:ind w:firstLine="480" w:firstLineChars="200"/>
        <w:rPr>
          <w:rFonts w:hint="eastAsia" w:ascii="宋体" w:hAnsi="宋体" w:cs="宋体"/>
          <w:sz w:val="24"/>
        </w:rPr>
      </w:pPr>
      <w:r>
        <w:rPr>
          <w:rFonts w:hint="eastAsia" w:ascii="宋体" w:hAnsi="宋体" w:cs="宋体"/>
          <w:sz w:val="24"/>
        </w:rPr>
        <w:t>3、本协议提交采购人、采购代理机构后，联合体各方不得以任何形式对上述内容进行修改或撤销。</w:t>
      </w:r>
    </w:p>
    <w:p w14:paraId="72DC9978">
      <w:pPr>
        <w:spacing w:line="360" w:lineRule="auto"/>
        <w:jc w:val="both"/>
        <w:rPr>
          <w:rFonts w:hint="eastAsia" w:ascii="宋体" w:hAnsi="宋体" w:cs="宋体"/>
          <w:sz w:val="24"/>
        </w:rPr>
      </w:pPr>
      <w:r>
        <w:rPr>
          <w:rFonts w:hint="eastAsia" w:ascii="宋体" w:hAnsi="宋体" w:cs="宋体"/>
          <w:sz w:val="24"/>
        </w:rPr>
        <w:t xml:space="preserve">联合体成员名称(公章)：    </w:t>
      </w:r>
    </w:p>
    <w:p w14:paraId="69EE33DB">
      <w:pPr>
        <w:spacing w:line="360" w:lineRule="auto"/>
        <w:jc w:val="both"/>
        <w:rPr>
          <w:rFonts w:hint="eastAsia" w:ascii="宋体" w:hAnsi="宋体" w:cs="宋体"/>
          <w:sz w:val="24"/>
        </w:rPr>
      </w:pPr>
      <w:r>
        <w:rPr>
          <w:rFonts w:hint="eastAsia" w:ascii="宋体" w:hAnsi="宋体" w:cs="宋体"/>
          <w:sz w:val="24"/>
        </w:rPr>
        <w:t>……      　　　　　　　　　　　　　</w:t>
      </w:r>
    </w:p>
    <w:p w14:paraId="778A821B">
      <w:pPr>
        <w:spacing w:line="360" w:lineRule="auto"/>
        <w:jc w:val="both"/>
        <w:rPr>
          <w:rFonts w:hint="eastAsia" w:ascii="宋体" w:hAnsi="宋体" w:cs="宋体"/>
          <w:sz w:val="24"/>
        </w:rPr>
      </w:pPr>
      <w:r>
        <w:rPr>
          <w:rFonts w:hint="eastAsia" w:ascii="宋体" w:hAnsi="宋体" w:cs="宋体"/>
          <w:sz w:val="24"/>
        </w:rPr>
        <w:t>日期：    年  月  日</w:t>
      </w:r>
    </w:p>
    <w:p w14:paraId="600011F2">
      <w:pPr>
        <w:spacing w:line="360" w:lineRule="auto"/>
        <w:jc w:val="both"/>
        <w:rPr>
          <w:rFonts w:hint="eastAsia" w:ascii="宋体" w:hAnsi="宋体" w:cs="宋体"/>
          <w:b/>
          <w:bCs/>
          <w:sz w:val="30"/>
          <w:szCs w:val="30"/>
          <w:lang w:val="en-US" w:eastAsia="zh-CN"/>
        </w:rPr>
      </w:pPr>
      <w:r>
        <w:rPr>
          <w:rFonts w:hint="eastAsia" w:ascii="宋体" w:hAnsi="宋体" w:cs="宋体"/>
          <w:b/>
          <w:bCs/>
          <w:sz w:val="30"/>
          <w:szCs w:val="30"/>
          <w:lang w:val="en-US" w:eastAsia="zh-CN"/>
        </w:rPr>
        <w:t xml:space="preserve"> </w:t>
      </w:r>
      <w:r>
        <w:rPr>
          <w:rFonts w:hint="eastAsia" w:ascii="宋体" w:hAnsi="宋体" w:cs="宋体"/>
          <w:b/>
          <w:bCs/>
          <w:sz w:val="24"/>
          <w:szCs w:val="24"/>
          <w:lang w:val="en-US" w:eastAsia="zh-CN"/>
        </w:rPr>
        <w:t>附件5：</w:t>
      </w:r>
    </w:p>
    <w:p w14:paraId="69DDBA57">
      <w:pPr>
        <w:spacing w:line="360" w:lineRule="auto"/>
        <w:jc w:val="center"/>
        <w:rPr>
          <w:rFonts w:hint="eastAsia" w:ascii="宋体" w:hAnsi="宋体" w:eastAsia="宋体" w:cs="宋体"/>
          <w:b/>
          <w:bCs/>
          <w:sz w:val="30"/>
          <w:szCs w:val="30"/>
          <w:lang w:eastAsia="zh-CN"/>
        </w:rPr>
      </w:pPr>
      <w:r>
        <w:rPr>
          <w:rFonts w:hint="eastAsia" w:ascii="宋体" w:hAnsi="宋体" w:cs="宋体"/>
          <w:b/>
          <w:bCs/>
          <w:sz w:val="30"/>
          <w:szCs w:val="30"/>
        </w:rPr>
        <w:t>分包意向协议</w:t>
      </w:r>
    </w:p>
    <w:p w14:paraId="40D10F4B">
      <w:pPr>
        <w:spacing w:line="360" w:lineRule="auto"/>
        <w:rPr>
          <w:rFonts w:hint="eastAsia" w:ascii="宋体" w:hAnsi="宋体" w:cs="宋体"/>
          <w:b/>
          <w:bCs/>
          <w:sz w:val="24"/>
        </w:rPr>
      </w:pPr>
      <w:r>
        <w:rPr>
          <w:rFonts w:hint="eastAsia" w:ascii="宋体" w:hAnsi="宋体" w:cs="宋体"/>
          <w:b/>
          <w:bCs/>
          <w:sz w:val="24"/>
        </w:rPr>
        <w:t>（中标后以分包方式履行合同的，提供分包意向协议；采购人不同意分包或者供应商中标后不以分包方式履行合同的，则不需要提供。）</w:t>
      </w:r>
    </w:p>
    <w:p w14:paraId="4B352AE2">
      <w:pPr>
        <w:spacing w:line="360" w:lineRule="auto"/>
        <w:ind w:firstLine="480" w:firstLineChars="200"/>
        <w:rPr>
          <w:rFonts w:hint="eastAsia" w:ascii="宋体" w:hAnsi="宋体" w:cs="宋体"/>
          <w:sz w:val="24"/>
        </w:rPr>
      </w:pPr>
      <w:r>
        <w:rPr>
          <w:rFonts w:hint="eastAsia" w:ascii="宋体" w:hAnsi="宋体" w:cs="宋体"/>
          <w:sz w:val="24"/>
          <w:u w:val="single"/>
        </w:rPr>
        <w:t>（供应商名称）</w:t>
      </w:r>
      <w:r>
        <w:rPr>
          <w:rFonts w:hint="eastAsia" w:ascii="宋体" w:hAnsi="宋体" w:cs="宋体"/>
          <w:sz w:val="24"/>
        </w:rPr>
        <w:t>若成为</w:t>
      </w:r>
      <w:r>
        <w:rPr>
          <w:rFonts w:hint="eastAsia" w:ascii="宋体" w:hAnsi="宋体" w:cs="宋体"/>
          <w:sz w:val="24"/>
          <w:u w:val="single"/>
        </w:rPr>
        <w:t>（项目名称）【项目编号】</w:t>
      </w:r>
      <w:r>
        <w:rPr>
          <w:rFonts w:hint="eastAsia" w:ascii="宋体" w:hAnsi="宋体" w:cs="宋体"/>
          <w:sz w:val="24"/>
        </w:rPr>
        <w:t>的中标供应商，将依法采取分包方式履行合同。</w:t>
      </w:r>
      <w:r>
        <w:rPr>
          <w:rFonts w:hint="eastAsia" w:ascii="宋体" w:hAnsi="宋体" w:cs="宋体"/>
          <w:sz w:val="24"/>
          <w:u w:val="single"/>
        </w:rPr>
        <w:t>（供应商名称）</w:t>
      </w:r>
      <w:r>
        <w:rPr>
          <w:rFonts w:hint="eastAsia" w:ascii="宋体" w:hAnsi="宋体" w:cs="宋体"/>
          <w:sz w:val="24"/>
        </w:rPr>
        <w:t>与</w:t>
      </w:r>
      <w:r>
        <w:rPr>
          <w:rFonts w:hint="eastAsia" w:ascii="宋体" w:hAnsi="宋体" w:cs="宋体"/>
          <w:sz w:val="24"/>
          <w:u w:val="single"/>
        </w:rPr>
        <w:t>（所有分包供应商名称）</w:t>
      </w:r>
      <w:r>
        <w:rPr>
          <w:rFonts w:hint="eastAsia" w:ascii="宋体" w:hAnsi="宋体" w:cs="宋体"/>
          <w:sz w:val="24"/>
        </w:rPr>
        <w:t xml:space="preserve">达成分包意向协议。 </w:t>
      </w:r>
    </w:p>
    <w:p w14:paraId="008B5FE9">
      <w:pPr>
        <w:spacing w:line="360" w:lineRule="auto"/>
        <w:ind w:firstLine="480" w:firstLineChars="200"/>
        <w:rPr>
          <w:rFonts w:hint="eastAsia" w:ascii="宋体" w:hAnsi="宋体" w:cs="宋体"/>
          <w:b/>
          <w:bCs/>
          <w:sz w:val="24"/>
        </w:rPr>
      </w:pPr>
      <w:r>
        <w:rPr>
          <w:rFonts w:hint="eastAsia" w:ascii="宋体" w:hAnsi="宋体" w:cs="宋体"/>
          <w:sz w:val="24"/>
        </w:rPr>
        <w:t>一、</w:t>
      </w:r>
      <w:r>
        <w:rPr>
          <w:rFonts w:hint="eastAsia" w:ascii="宋体" w:hAnsi="宋体" w:cs="宋体"/>
          <w:sz w:val="24"/>
          <w:u w:val="single"/>
        </w:rPr>
        <w:t>（供应商名称）</w:t>
      </w:r>
      <w:r>
        <w:rPr>
          <w:rFonts w:hint="eastAsia" w:ascii="宋体" w:hAnsi="宋体" w:cs="宋体"/>
          <w:sz w:val="24"/>
        </w:rPr>
        <w:t>将将工作分包如下：</w:t>
      </w:r>
      <w:r>
        <w:rPr>
          <w:rFonts w:hint="eastAsia" w:ascii="宋体" w:hAnsi="宋体" w:cs="宋体"/>
          <w:b/>
          <w:bCs/>
          <w:sz w:val="24"/>
        </w:rPr>
        <w:t>（注：供应商只能将招标文件中“前附表”的“分包”规定的工作进行分包）</w:t>
      </w:r>
    </w:p>
    <w:p w14:paraId="461303B0">
      <w:pPr>
        <w:spacing w:line="360" w:lineRule="auto"/>
        <w:ind w:firstLine="480" w:firstLineChars="200"/>
        <w:rPr>
          <w:rFonts w:hint="eastAsia" w:ascii="宋体" w:hAnsi="宋体" w:cs="宋体"/>
          <w:sz w:val="24"/>
        </w:rPr>
      </w:pPr>
      <w:r>
        <w:rPr>
          <w:rFonts w:hint="eastAsia" w:ascii="宋体" w:hAnsi="宋体" w:cs="宋体"/>
          <w:sz w:val="24"/>
        </w:rPr>
        <w:t>将</w:t>
      </w:r>
      <w:r>
        <w:rPr>
          <w:rFonts w:hint="eastAsia" w:ascii="宋体" w:hAnsi="宋体" w:cs="宋体"/>
          <w:sz w:val="24"/>
          <w:u w:val="single"/>
        </w:rPr>
        <w:t xml:space="preserve">   XX工作内容   </w:t>
      </w:r>
      <w:r>
        <w:rPr>
          <w:rFonts w:hint="eastAsia" w:ascii="宋体" w:hAnsi="宋体" w:cs="宋体"/>
          <w:sz w:val="24"/>
        </w:rPr>
        <w:t>分包给</w:t>
      </w:r>
      <w:r>
        <w:rPr>
          <w:rFonts w:hint="eastAsia" w:ascii="宋体" w:hAnsi="宋体" w:cs="宋体"/>
          <w:sz w:val="24"/>
          <w:u w:val="single"/>
        </w:rPr>
        <w:t>（分包供应商1名称）</w:t>
      </w:r>
      <w:r>
        <w:rPr>
          <w:rFonts w:hint="eastAsia" w:ascii="宋体" w:hAnsi="宋体" w:cs="宋体"/>
          <w:sz w:val="24"/>
        </w:rPr>
        <w:t>；</w:t>
      </w:r>
    </w:p>
    <w:p w14:paraId="7D7C0A08">
      <w:pPr>
        <w:spacing w:line="360" w:lineRule="auto"/>
        <w:ind w:firstLine="480" w:firstLineChars="200"/>
        <w:rPr>
          <w:rFonts w:hint="eastAsia" w:ascii="宋体" w:hAnsi="宋体" w:cs="宋体"/>
          <w:sz w:val="24"/>
        </w:rPr>
      </w:pPr>
      <w:r>
        <w:rPr>
          <w:rFonts w:hint="eastAsia" w:ascii="宋体" w:hAnsi="宋体" w:cs="宋体"/>
          <w:sz w:val="24"/>
        </w:rPr>
        <w:t>将</w:t>
      </w:r>
      <w:r>
        <w:rPr>
          <w:rFonts w:hint="eastAsia" w:ascii="宋体" w:hAnsi="宋体" w:cs="宋体"/>
          <w:sz w:val="24"/>
          <w:u w:val="single"/>
        </w:rPr>
        <w:t xml:space="preserve">   XX工作内容   </w:t>
      </w:r>
      <w:r>
        <w:rPr>
          <w:rFonts w:hint="eastAsia" w:ascii="宋体" w:hAnsi="宋体" w:cs="宋体"/>
          <w:sz w:val="24"/>
        </w:rPr>
        <w:t>分包给</w:t>
      </w:r>
      <w:r>
        <w:rPr>
          <w:rFonts w:hint="eastAsia" w:ascii="宋体" w:hAnsi="宋体" w:cs="宋体"/>
          <w:sz w:val="24"/>
          <w:u w:val="single"/>
        </w:rPr>
        <w:t>（分包供应商2名称）</w:t>
      </w:r>
      <w:r>
        <w:rPr>
          <w:rFonts w:hint="eastAsia" w:ascii="宋体" w:hAnsi="宋体" w:cs="宋体"/>
          <w:sz w:val="24"/>
        </w:rPr>
        <w:t>；</w:t>
      </w:r>
    </w:p>
    <w:p w14:paraId="4B8B011E">
      <w:pPr>
        <w:spacing w:line="360" w:lineRule="auto"/>
        <w:ind w:firstLine="480" w:firstLineChars="200"/>
        <w:rPr>
          <w:rFonts w:hint="eastAsia" w:ascii="宋体" w:hAnsi="宋体" w:cs="宋体"/>
          <w:sz w:val="24"/>
        </w:rPr>
      </w:pPr>
      <w:r>
        <w:rPr>
          <w:rFonts w:hint="eastAsia" w:ascii="宋体" w:hAnsi="宋体" w:cs="宋体"/>
          <w:sz w:val="24"/>
        </w:rPr>
        <w:t>以上分包供应商具备所承担分包工作内容相应的资质条件且不得再次分包。</w:t>
      </w:r>
    </w:p>
    <w:p w14:paraId="1BAE996F">
      <w:pPr>
        <w:spacing w:line="360" w:lineRule="auto"/>
        <w:ind w:firstLine="480" w:firstLineChars="200"/>
        <w:rPr>
          <w:rFonts w:hint="eastAsia" w:ascii="宋体" w:hAnsi="宋体" w:cs="宋体"/>
          <w:sz w:val="24"/>
        </w:rPr>
      </w:pPr>
      <w:r>
        <w:rPr>
          <w:rFonts w:hint="eastAsia" w:ascii="宋体" w:hAnsi="宋体" w:cs="宋体"/>
          <w:sz w:val="24"/>
        </w:rPr>
        <w:t>二、分包工作履行期限、地点、方式</w:t>
      </w:r>
    </w:p>
    <w:p w14:paraId="7A0EEE3D">
      <w:pPr>
        <w:spacing w:line="360" w:lineRule="auto"/>
        <w:rPr>
          <w:rFonts w:hint="eastAsia" w:ascii="宋体" w:hAnsi="宋体" w:cs="宋体"/>
          <w:sz w:val="24"/>
          <w:u w:val="single"/>
        </w:rPr>
      </w:pPr>
      <w:r>
        <w:rPr>
          <w:rFonts w:hint="eastAsia" w:ascii="宋体" w:hAnsi="宋体" w:cs="宋体"/>
          <w:sz w:val="24"/>
          <w:u w:val="single"/>
        </w:rPr>
        <w:t xml:space="preserve">                                                                                  </w:t>
      </w:r>
    </w:p>
    <w:p w14:paraId="79FFF28A">
      <w:pPr>
        <w:spacing w:line="360" w:lineRule="auto"/>
        <w:ind w:firstLine="480" w:firstLineChars="200"/>
        <w:rPr>
          <w:rFonts w:hint="eastAsia" w:ascii="宋体" w:hAnsi="宋体" w:cs="宋体"/>
          <w:sz w:val="24"/>
        </w:rPr>
      </w:pPr>
      <w:r>
        <w:rPr>
          <w:rFonts w:hint="eastAsia" w:ascii="宋体" w:hAnsi="宋体" w:cs="宋体"/>
          <w:sz w:val="24"/>
        </w:rPr>
        <w:t>三、质量</w:t>
      </w:r>
    </w:p>
    <w:p w14:paraId="3FBDD90D">
      <w:pPr>
        <w:spacing w:line="360" w:lineRule="auto"/>
        <w:rPr>
          <w:rFonts w:hint="eastAsia" w:ascii="宋体" w:hAnsi="宋体" w:cs="宋体"/>
          <w:sz w:val="24"/>
          <w:u w:val="single"/>
        </w:rPr>
      </w:pPr>
      <w:r>
        <w:rPr>
          <w:rFonts w:hint="eastAsia" w:ascii="宋体" w:hAnsi="宋体" w:cs="宋体"/>
          <w:sz w:val="24"/>
          <w:u w:val="single"/>
        </w:rPr>
        <w:t xml:space="preserve">                                                                                  </w:t>
      </w:r>
    </w:p>
    <w:p w14:paraId="55D545B3">
      <w:pPr>
        <w:spacing w:line="360" w:lineRule="auto"/>
        <w:ind w:firstLine="480" w:firstLineChars="200"/>
        <w:rPr>
          <w:rFonts w:hint="eastAsia" w:ascii="宋体" w:hAnsi="宋体" w:cs="宋体"/>
          <w:sz w:val="24"/>
        </w:rPr>
      </w:pPr>
      <w:r>
        <w:rPr>
          <w:rFonts w:hint="eastAsia" w:ascii="宋体" w:hAnsi="宋体" w:cs="宋体"/>
          <w:sz w:val="24"/>
        </w:rPr>
        <w:t>四、价款或者报酬</w:t>
      </w:r>
    </w:p>
    <w:p w14:paraId="32A1955A">
      <w:pPr>
        <w:spacing w:line="360" w:lineRule="auto"/>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 xml:space="preserve">                                                                                   </w:t>
      </w:r>
    </w:p>
    <w:p w14:paraId="2340F355">
      <w:pPr>
        <w:spacing w:line="360" w:lineRule="auto"/>
        <w:ind w:firstLine="480" w:firstLineChars="200"/>
        <w:rPr>
          <w:rFonts w:hint="eastAsia" w:ascii="宋体" w:hAnsi="宋体" w:cs="宋体"/>
          <w:sz w:val="24"/>
        </w:rPr>
      </w:pPr>
      <w:r>
        <w:rPr>
          <w:rFonts w:hint="eastAsia" w:ascii="宋体" w:hAnsi="宋体" w:cs="宋体"/>
          <w:sz w:val="24"/>
        </w:rPr>
        <w:t>五、违约责任</w:t>
      </w:r>
    </w:p>
    <w:p w14:paraId="4BD6B6A5">
      <w:pPr>
        <w:spacing w:line="360" w:lineRule="auto"/>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 xml:space="preserve">                                                                                     </w:t>
      </w:r>
    </w:p>
    <w:p w14:paraId="09DFC432">
      <w:pPr>
        <w:spacing w:line="360" w:lineRule="auto"/>
        <w:ind w:firstLine="480" w:firstLineChars="200"/>
        <w:rPr>
          <w:rFonts w:hint="eastAsia" w:ascii="宋体" w:hAnsi="宋体" w:cs="宋体"/>
          <w:sz w:val="24"/>
        </w:rPr>
      </w:pPr>
      <w:r>
        <w:rPr>
          <w:rFonts w:hint="eastAsia" w:ascii="宋体" w:hAnsi="宋体" w:cs="宋体"/>
          <w:sz w:val="24"/>
        </w:rPr>
        <w:t>六、争议解决的办法</w:t>
      </w:r>
    </w:p>
    <w:p w14:paraId="24B96098">
      <w:pPr>
        <w:spacing w:line="360" w:lineRule="auto"/>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 xml:space="preserve">                                                                  </w:t>
      </w:r>
    </w:p>
    <w:p w14:paraId="79D2A1F8">
      <w:pPr>
        <w:spacing w:line="360" w:lineRule="auto"/>
        <w:ind w:firstLine="480" w:firstLineChars="200"/>
        <w:rPr>
          <w:rFonts w:hint="eastAsia" w:ascii="宋体" w:hAnsi="宋体" w:cs="宋体"/>
          <w:sz w:val="24"/>
        </w:rPr>
      </w:pPr>
      <w:r>
        <w:rPr>
          <w:rFonts w:hint="eastAsia" w:ascii="宋体" w:hAnsi="宋体" w:cs="宋体"/>
          <w:sz w:val="24"/>
        </w:rPr>
        <w:t>七、其他</w:t>
      </w:r>
    </w:p>
    <w:p w14:paraId="36CBE5ED">
      <w:pPr>
        <w:spacing w:line="360" w:lineRule="auto"/>
        <w:ind w:firstLine="480" w:firstLineChars="200"/>
        <w:rPr>
          <w:rFonts w:hint="eastAsia" w:ascii="宋体" w:hAnsi="宋体" w:cs="宋体"/>
          <w:sz w:val="24"/>
        </w:rPr>
      </w:pPr>
      <w:r>
        <w:rPr>
          <w:rFonts w:hint="eastAsia" w:ascii="宋体" w:hAnsi="宋体" w:cs="宋体"/>
          <w:sz w:val="24"/>
          <w:u w:val="single"/>
        </w:rPr>
        <w:t>（分包供应商名称）</w:t>
      </w:r>
      <w:r>
        <w:rPr>
          <w:rFonts w:hint="eastAsia" w:ascii="宋体" w:hAnsi="宋体" w:cs="宋体"/>
          <w:sz w:val="24"/>
        </w:rPr>
        <w:t>提供的全部货物或服务均由中小企业制造或承接，其合同份额占到合同总金额</w:t>
      </w:r>
      <w:r>
        <w:rPr>
          <w:rFonts w:hint="eastAsia" w:ascii="宋体" w:hAnsi="宋体" w:cs="宋体"/>
          <w:sz w:val="24"/>
          <w:u w:val="single"/>
        </w:rPr>
        <w:t xml:space="preserve">     </w:t>
      </w:r>
      <w:r>
        <w:rPr>
          <w:rFonts w:hint="eastAsia" w:ascii="宋体" w:hAnsi="宋体" w:cs="宋体"/>
          <w:sz w:val="24"/>
        </w:rPr>
        <w:t>%以上。</w:t>
      </w:r>
      <w:r>
        <w:rPr>
          <w:rFonts w:hint="eastAsia" w:ascii="宋体" w:hAnsi="宋体" w:cs="宋体"/>
          <w:b/>
          <w:bCs/>
          <w:sz w:val="24"/>
        </w:rPr>
        <w:t>（未预留份额专门面向中小企业采购的采购项目，以及预留份额中的非预留部分采购包，允许分包的，分包意向协议约定小微企业的合同份额占到合同总金额30%以上的，对大中型企业的报价给予6%的扣除）</w:t>
      </w:r>
    </w:p>
    <w:p w14:paraId="18018887">
      <w:pPr>
        <w:spacing w:line="360" w:lineRule="auto"/>
        <w:jc w:val="both"/>
        <w:rPr>
          <w:rFonts w:hint="eastAsia" w:ascii="宋体" w:hAnsi="宋体" w:cs="宋体"/>
          <w:sz w:val="24"/>
        </w:rPr>
      </w:pPr>
      <w:r>
        <w:rPr>
          <w:rFonts w:hint="eastAsia" w:ascii="宋体" w:hAnsi="宋体" w:cs="宋体"/>
          <w:sz w:val="24"/>
        </w:rPr>
        <w:t>供应商名称(公章)：</w:t>
      </w:r>
    </w:p>
    <w:p w14:paraId="7939CE2D">
      <w:pPr>
        <w:spacing w:line="360" w:lineRule="auto"/>
        <w:jc w:val="both"/>
        <w:rPr>
          <w:rFonts w:hint="eastAsia" w:ascii="宋体" w:hAnsi="宋体" w:cs="宋体"/>
          <w:sz w:val="24"/>
        </w:rPr>
      </w:pPr>
      <w:r>
        <w:rPr>
          <w:rFonts w:hint="eastAsia" w:ascii="宋体" w:hAnsi="宋体" w:cs="宋体"/>
          <w:sz w:val="24"/>
        </w:rPr>
        <w:t>分包供应商名称：         　　　　　</w:t>
      </w:r>
    </w:p>
    <w:p w14:paraId="24D0E8CA">
      <w:pPr>
        <w:spacing w:line="360" w:lineRule="auto"/>
        <w:jc w:val="both"/>
        <w:rPr>
          <w:rFonts w:hint="eastAsia" w:ascii="宋体" w:hAnsi="宋体" w:cs="宋体"/>
          <w:sz w:val="24"/>
        </w:rPr>
      </w:pPr>
      <w:r>
        <w:rPr>
          <w:rFonts w:hint="eastAsia" w:ascii="宋体" w:hAnsi="宋体" w:cs="宋体"/>
          <w:sz w:val="24"/>
        </w:rPr>
        <w:t>日期：    年  月  日</w:t>
      </w:r>
    </w:p>
    <w:p w14:paraId="41008A89">
      <w:pPr>
        <w:spacing w:line="360" w:lineRule="auto"/>
        <w:jc w:val="both"/>
        <w:rPr>
          <w:rFonts w:hint="eastAsia" w:ascii="宋体" w:hAnsi="宋体" w:cs="宋体"/>
          <w:sz w:val="24"/>
        </w:rPr>
      </w:pPr>
    </w:p>
    <w:p w14:paraId="1BD7C416">
      <w:pPr>
        <w:spacing w:line="360" w:lineRule="auto"/>
        <w:jc w:val="both"/>
        <w:rPr>
          <w:rFonts w:hint="eastAsia" w:ascii="宋体" w:hAnsi="宋体" w:cs="宋体"/>
          <w:sz w:val="24"/>
        </w:rPr>
      </w:pPr>
    </w:p>
    <w:p w14:paraId="44F8E70C">
      <w:pPr>
        <w:spacing w:line="360" w:lineRule="auto"/>
        <w:jc w:val="both"/>
        <w:rPr>
          <w:rFonts w:hint="eastAsia" w:ascii="宋体" w:hAnsi="宋体" w:cs="宋体"/>
          <w:sz w:val="24"/>
        </w:rPr>
      </w:pPr>
    </w:p>
    <w:p w14:paraId="3D71B76F">
      <w:pPr>
        <w:spacing w:line="360" w:lineRule="auto"/>
        <w:jc w:val="both"/>
        <w:rPr>
          <w:rFonts w:hint="eastAsia" w:ascii="宋体" w:hAnsi="宋体" w:cs="宋体"/>
          <w:sz w:val="24"/>
        </w:rPr>
      </w:pPr>
    </w:p>
    <w:p w14:paraId="7547875B">
      <w:pPr>
        <w:spacing w:line="360" w:lineRule="auto"/>
        <w:jc w:val="both"/>
        <w:rPr>
          <w:rFonts w:hint="eastAsia" w:ascii="宋体" w:hAnsi="宋体" w:cs="宋体"/>
          <w:sz w:val="24"/>
        </w:rPr>
      </w:pPr>
    </w:p>
    <w:p w14:paraId="3FB23388">
      <w:pPr>
        <w:spacing w:line="360" w:lineRule="auto"/>
        <w:jc w:val="both"/>
        <w:rPr>
          <w:rFonts w:hint="eastAsia" w:ascii="宋体" w:hAnsi="宋体" w:cs="宋体"/>
          <w:sz w:val="24"/>
        </w:rPr>
      </w:pPr>
    </w:p>
    <w:p w14:paraId="31F1BD93">
      <w:pPr>
        <w:spacing w:line="360" w:lineRule="auto"/>
        <w:jc w:val="both"/>
        <w:rPr>
          <w:rFonts w:hint="eastAsia" w:ascii="宋体" w:hAnsi="宋体" w:cs="宋体"/>
          <w:sz w:val="24"/>
        </w:rPr>
      </w:pPr>
    </w:p>
    <w:p w14:paraId="79371117">
      <w:pPr>
        <w:spacing w:line="360" w:lineRule="auto"/>
        <w:jc w:val="both"/>
        <w:rPr>
          <w:rFonts w:hint="eastAsia" w:ascii="宋体" w:hAnsi="宋体" w:cs="宋体"/>
          <w:sz w:val="24"/>
        </w:rPr>
      </w:pPr>
    </w:p>
    <w:p w14:paraId="693F4563">
      <w:pPr>
        <w:spacing w:line="360" w:lineRule="auto"/>
        <w:jc w:val="both"/>
        <w:rPr>
          <w:rFonts w:hint="eastAsia" w:ascii="宋体" w:hAnsi="宋体" w:cs="宋体"/>
          <w:sz w:val="24"/>
        </w:rPr>
      </w:pPr>
    </w:p>
    <w:bookmarkEnd w:id="57"/>
    <w:p w14:paraId="3A229546">
      <w:pPr>
        <w:snapToGrid w:val="0"/>
        <w:jc w:val="center"/>
        <w:outlineLvl w:val="0"/>
        <w:rPr>
          <w:rFonts w:hint="eastAsia" w:ascii="宋体" w:hAnsi="宋体" w:cs="宋体"/>
          <w:b/>
          <w:sz w:val="32"/>
          <w:szCs w:val="32"/>
        </w:rPr>
      </w:pPr>
      <w:r>
        <w:rPr>
          <w:rFonts w:hint="eastAsia" w:ascii="宋体" w:hAnsi="宋体" w:cs="宋体"/>
          <w:b/>
          <w:sz w:val="32"/>
          <w:szCs w:val="32"/>
        </w:rPr>
        <w:t>第</w:t>
      </w:r>
      <w:r>
        <w:rPr>
          <w:rFonts w:hint="eastAsia" w:ascii="宋体" w:hAnsi="宋体" w:cs="宋体"/>
          <w:b/>
          <w:sz w:val="32"/>
          <w:szCs w:val="32"/>
          <w:lang w:eastAsia="zh-CN"/>
        </w:rPr>
        <w:t>五</w:t>
      </w:r>
      <w:r>
        <w:rPr>
          <w:rFonts w:hint="eastAsia" w:ascii="宋体" w:hAnsi="宋体" w:cs="宋体"/>
          <w:b/>
          <w:sz w:val="32"/>
          <w:szCs w:val="32"/>
        </w:rPr>
        <w:t>章</w:t>
      </w:r>
      <w:r>
        <w:rPr>
          <w:rFonts w:hint="eastAsia" w:ascii="宋体" w:hAnsi="宋体" w:cs="宋体"/>
          <w:b/>
          <w:sz w:val="32"/>
          <w:szCs w:val="32"/>
          <w:lang w:val="en-US" w:eastAsia="zh-CN"/>
        </w:rPr>
        <w:t xml:space="preserve">  </w:t>
      </w:r>
      <w:r>
        <w:rPr>
          <w:rFonts w:hint="eastAsia" w:ascii="宋体" w:hAnsi="宋体" w:cs="宋体"/>
          <w:b/>
          <w:sz w:val="32"/>
          <w:szCs w:val="32"/>
        </w:rPr>
        <w:t>拟签订的合同文本</w:t>
      </w:r>
    </w:p>
    <w:p w14:paraId="06B54176">
      <w:pPr>
        <w:snapToGrid w:val="0"/>
        <w:jc w:val="center"/>
        <w:rPr>
          <w:rFonts w:hint="eastAsia" w:ascii="宋体" w:hAnsi="宋体" w:cs="Tahoma"/>
          <w:b/>
          <w:bCs/>
          <w:sz w:val="28"/>
          <w:szCs w:val="28"/>
        </w:rPr>
      </w:pPr>
      <w:r>
        <w:rPr>
          <w:rFonts w:hint="eastAsia" w:ascii="宋体" w:hAnsi="宋体" w:cs="Tahoma"/>
          <w:b/>
          <w:bCs/>
          <w:sz w:val="28"/>
          <w:szCs w:val="28"/>
        </w:rPr>
        <w:t xml:space="preserve">桐乡市政府采购合同 </w:t>
      </w:r>
    </w:p>
    <w:p w14:paraId="4A21A8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hint="eastAsia" w:ascii="宋体" w:hAnsi="宋体" w:cs="Arial"/>
          <w:b/>
          <w:sz w:val="28"/>
          <w:szCs w:val="28"/>
        </w:rPr>
      </w:pPr>
      <w:r>
        <w:rPr>
          <w:rFonts w:hint="eastAsia" w:ascii="宋体" w:hAnsi="宋体" w:cs="Arial"/>
          <w:b/>
          <w:sz w:val="28"/>
          <w:szCs w:val="28"/>
        </w:rPr>
        <w:t>一、通用必备条款部分</w:t>
      </w:r>
    </w:p>
    <w:p w14:paraId="2ED522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合同（项目）编号：</w:t>
      </w:r>
    </w:p>
    <w:p w14:paraId="77428A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政府采购计划（预算）确认号：</w:t>
      </w:r>
    </w:p>
    <w:p w14:paraId="33D50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采购人（以下称甲方）：</w:t>
      </w:r>
    </w:p>
    <w:p w14:paraId="193E8E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供应商（以下称乙方）：</w:t>
      </w:r>
    </w:p>
    <w:p w14:paraId="0A15A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采购代理机构：</w:t>
      </w:r>
    </w:p>
    <w:p w14:paraId="61A290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采购方式：</w:t>
      </w:r>
    </w:p>
    <w:p w14:paraId="0061F6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480" w:firstLineChars="200"/>
        <w:rPr>
          <w:rFonts w:hint="eastAsia" w:ascii="宋体" w:hAnsi="宋体" w:cs="Arial"/>
          <w:szCs w:val="28"/>
        </w:rPr>
      </w:pPr>
    </w:p>
    <w:p w14:paraId="1362E0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480" w:firstLineChars="200"/>
        <w:rPr>
          <w:rFonts w:hint="eastAsia" w:ascii="宋体" w:hAnsi="宋体" w:cs="Arial"/>
          <w:szCs w:val="28"/>
        </w:rPr>
      </w:pPr>
      <w:r>
        <w:rPr>
          <w:rFonts w:hint="eastAsia" w:ascii="宋体" w:hAnsi="宋体" w:cs="Arial"/>
          <w:szCs w:val="28"/>
        </w:rPr>
        <w:t>根据《中华人民共和国政府采购法》、《中华人民共和国民法典》等法律法规的规定，甲乙双方按照_________________________项目采购结果签订本合同。</w:t>
      </w:r>
    </w:p>
    <w:p w14:paraId="24C447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b/>
          <w:szCs w:val="28"/>
        </w:rPr>
      </w:pPr>
      <w:r>
        <w:rPr>
          <w:rFonts w:hint="eastAsia" w:ascii="宋体" w:hAnsi="宋体" w:cs="Arial"/>
          <w:b/>
          <w:szCs w:val="28"/>
        </w:rPr>
        <w:t>第一条 合同组成</w:t>
      </w:r>
    </w:p>
    <w:p w14:paraId="0EB661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本次政府采购活动的相关文件为本合同的组成部分，这些文件包括但不限于：</w:t>
      </w:r>
    </w:p>
    <w:p w14:paraId="0288D1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（1）本合同文本；</w:t>
      </w:r>
    </w:p>
    <w:p w14:paraId="29F52D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（2）采购文件与采购响应文件；</w:t>
      </w:r>
    </w:p>
    <w:p w14:paraId="29E77A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（3）中标或成交通知书；</w:t>
      </w:r>
    </w:p>
    <w:p w14:paraId="4EF4E3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组成本合同的所有文件必须为书面形式。政府采购合同备案时，须提供以上（1）、（3）两项，如由社会中介机构代理，须提供代理协议，合同如有变更的，须提供变更协议。</w:t>
      </w:r>
    </w:p>
    <w:p w14:paraId="131D4C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b/>
          <w:szCs w:val="28"/>
        </w:rPr>
      </w:pPr>
      <w:r>
        <w:rPr>
          <w:rFonts w:hint="eastAsia" w:ascii="宋体" w:hAnsi="宋体" w:cs="Arial"/>
          <w:b/>
          <w:szCs w:val="28"/>
        </w:rPr>
        <w:t>第二条 合同标的</w:t>
      </w:r>
    </w:p>
    <w:p w14:paraId="738BFF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本次采购的__________</w:t>
      </w:r>
      <w:r>
        <w:rPr>
          <w:rFonts w:hint="eastAsia" w:ascii="宋体" w:hAnsi="宋体" w:cs="Arial"/>
          <w:b/>
          <w:bCs/>
          <w:szCs w:val="28"/>
          <w:u w:val="single"/>
        </w:rPr>
        <w:t>_</w:t>
      </w:r>
      <w:r>
        <w:rPr>
          <w:rFonts w:hint="eastAsia" w:ascii="宋体" w:hAnsi="宋体" w:cs="Arial"/>
          <w:b/>
          <w:bCs/>
          <w:szCs w:val="28"/>
          <w:u w:val="single"/>
          <w:lang w:eastAsia="zh-CN"/>
        </w:rPr>
        <w:t>根据投标报价文件填写完整</w:t>
      </w:r>
      <w:r>
        <w:rPr>
          <w:rFonts w:hint="eastAsia" w:ascii="宋体" w:hAnsi="宋体" w:cs="Arial"/>
          <w:szCs w:val="28"/>
        </w:rPr>
        <w:t>______________________。</w:t>
      </w:r>
    </w:p>
    <w:tbl>
      <w:tblPr>
        <w:tblStyle w:val="64"/>
        <w:tblW w:w="8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551"/>
        <w:gridCol w:w="1701"/>
        <w:gridCol w:w="3507"/>
      </w:tblGrid>
      <w:tr w14:paraId="745E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073D1697">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00" w:lineRule="exact"/>
              <w:ind w:left="0" w:right="0"/>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0E72F5EE">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00" w:lineRule="exact"/>
              <w:ind w:left="0" w:right="0"/>
              <w:jc w:val="center"/>
              <w:rPr>
                <w:rFonts w:ascii="宋体" w:hAnsi="宋体" w:eastAsia="宋体" w:cs="宋体"/>
                <w:b/>
                <w:bCs/>
                <w:kern w:val="0"/>
                <w:sz w:val="24"/>
                <w:szCs w:val="24"/>
              </w:rPr>
            </w:pPr>
            <w:r>
              <w:rPr>
                <w:rFonts w:hint="eastAsia" w:ascii="宋体" w:hAnsi="宋体" w:eastAsia="宋体" w:cs="宋体"/>
                <w:b/>
                <w:bCs/>
                <w:kern w:val="0"/>
                <w:sz w:val="24"/>
                <w:szCs w:val="24"/>
              </w:rPr>
              <w:t>服务内容</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F3EB4B7">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00" w:lineRule="exact"/>
              <w:ind w:left="0" w:right="0"/>
              <w:jc w:val="center"/>
              <w:rPr>
                <w:rFonts w:ascii="宋体" w:hAnsi="宋体" w:eastAsia="宋体" w:cs="宋体"/>
                <w:b/>
                <w:bCs/>
                <w:kern w:val="0"/>
                <w:sz w:val="24"/>
                <w:szCs w:val="24"/>
              </w:rPr>
            </w:pPr>
            <w:r>
              <w:rPr>
                <w:rFonts w:hint="eastAsia" w:ascii="宋体" w:hAnsi="宋体" w:eastAsia="宋体" w:cs="宋体"/>
                <w:b/>
                <w:bCs/>
                <w:kern w:val="0"/>
                <w:sz w:val="24"/>
                <w:szCs w:val="24"/>
              </w:rPr>
              <w:t>配置人数</w:t>
            </w:r>
          </w:p>
        </w:tc>
        <w:tc>
          <w:tcPr>
            <w:tcW w:w="3507" w:type="dxa"/>
            <w:tcBorders>
              <w:top w:val="single" w:color="auto" w:sz="4" w:space="0"/>
              <w:left w:val="single" w:color="auto" w:sz="4" w:space="0"/>
              <w:bottom w:val="single" w:color="auto" w:sz="4" w:space="0"/>
              <w:right w:val="single" w:color="auto" w:sz="4" w:space="0"/>
            </w:tcBorders>
            <w:noWrap w:val="0"/>
            <w:vAlign w:val="center"/>
          </w:tcPr>
          <w:p w14:paraId="00C6272A">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00" w:lineRule="exact"/>
              <w:ind w:left="0" w:right="0"/>
              <w:jc w:val="center"/>
              <w:rPr>
                <w:rFonts w:ascii="宋体" w:hAnsi="宋体" w:eastAsia="宋体" w:cs="宋体"/>
                <w:b/>
                <w:bCs/>
                <w:kern w:val="0"/>
                <w:sz w:val="24"/>
                <w:szCs w:val="24"/>
              </w:rPr>
            </w:pPr>
            <w:r>
              <w:rPr>
                <w:rFonts w:hint="eastAsia" w:ascii="宋体" w:hAnsi="宋体" w:eastAsia="宋体" w:cs="宋体"/>
                <w:b/>
                <w:bCs/>
                <w:kern w:val="0"/>
                <w:sz w:val="24"/>
                <w:szCs w:val="24"/>
              </w:rPr>
              <w:t>服务要求</w:t>
            </w:r>
          </w:p>
        </w:tc>
      </w:tr>
      <w:tr w14:paraId="4FFD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0246C26A">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sz w:val="24"/>
                <w:szCs w:val="24"/>
              </w:rPr>
              <w:t>1</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041309A1">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5C069CC">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人</w:t>
            </w:r>
          </w:p>
        </w:tc>
        <w:tc>
          <w:tcPr>
            <w:tcW w:w="3507" w:type="dxa"/>
            <w:tcBorders>
              <w:top w:val="single" w:color="auto" w:sz="4" w:space="0"/>
              <w:left w:val="single" w:color="auto" w:sz="4" w:space="0"/>
              <w:bottom w:val="single" w:color="auto" w:sz="4" w:space="0"/>
              <w:right w:val="single" w:color="auto" w:sz="4" w:space="0"/>
            </w:tcBorders>
            <w:noWrap w:val="0"/>
            <w:vAlign w:val="center"/>
          </w:tcPr>
          <w:p w14:paraId="3D14171E">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p>
        </w:tc>
      </w:tr>
      <w:tr w14:paraId="1342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2E2F4108">
            <w:pPr>
              <w:keepNext w:val="0"/>
              <w:keepLines w:val="0"/>
              <w:suppressLineNumbers w:val="0"/>
              <w:spacing w:before="0" w:beforeAutospacing="0" w:after="0" w:afterAutospacing="0" w:line="300" w:lineRule="exact"/>
              <w:ind w:left="0" w:right="0"/>
              <w:jc w:val="center"/>
              <w:rPr>
                <w:rFonts w:ascii="宋体" w:hAnsi="宋体" w:eastAsia="宋体" w:cs="宋体"/>
                <w:b/>
                <w:sz w:val="24"/>
                <w:szCs w:val="24"/>
              </w:rPr>
            </w:pPr>
            <w:r>
              <w:rPr>
                <w:rFonts w:hint="eastAsia" w:ascii="宋体" w:hAnsi="宋体" w:eastAsia="宋体" w:cs="宋体"/>
                <w:sz w:val="24"/>
                <w:szCs w:val="24"/>
              </w:rPr>
              <w:t>2</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AD4080A">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C546B57">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人</w:t>
            </w:r>
          </w:p>
        </w:tc>
        <w:tc>
          <w:tcPr>
            <w:tcW w:w="3507" w:type="dxa"/>
            <w:tcBorders>
              <w:top w:val="single" w:color="auto" w:sz="4" w:space="0"/>
              <w:left w:val="single" w:color="auto" w:sz="4" w:space="0"/>
              <w:bottom w:val="single" w:color="auto" w:sz="4" w:space="0"/>
              <w:right w:val="single" w:color="auto" w:sz="4" w:space="0"/>
            </w:tcBorders>
            <w:noWrap w:val="0"/>
            <w:vAlign w:val="center"/>
          </w:tcPr>
          <w:p w14:paraId="09D95B98">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p>
        </w:tc>
      </w:tr>
      <w:tr w14:paraId="4989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51836698">
            <w:pPr>
              <w:keepNext w:val="0"/>
              <w:keepLines w:val="0"/>
              <w:suppressLineNumbers w:val="0"/>
              <w:spacing w:before="0" w:beforeAutospacing="0" w:after="0" w:afterAutospacing="0" w:line="300" w:lineRule="exact"/>
              <w:ind w:left="0" w:right="0"/>
              <w:jc w:val="center"/>
              <w:rPr>
                <w:rFonts w:ascii="宋体" w:hAnsi="宋体" w:eastAsia="宋体" w:cs="宋体"/>
                <w:b/>
                <w:sz w:val="24"/>
                <w:szCs w:val="24"/>
              </w:rPr>
            </w:pPr>
            <w:r>
              <w:rPr>
                <w:rFonts w:hint="eastAsia" w:ascii="宋体" w:hAnsi="宋体" w:eastAsia="宋体" w:cs="宋体"/>
                <w:sz w:val="24"/>
                <w:szCs w:val="24"/>
              </w:rPr>
              <w:t>3</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78EDF3E5">
            <w:pPr>
              <w:keepNext w:val="0"/>
              <w:keepLines w:val="0"/>
              <w:suppressLineNumbers w:val="0"/>
              <w:spacing w:before="0" w:beforeAutospacing="0" w:after="0" w:afterAutospacing="0" w:line="300" w:lineRule="exact"/>
              <w:ind w:left="0" w:right="0"/>
              <w:jc w:val="center"/>
              <w:rPr>
                <w:rFonts w:ascii="宋体" w:hAnsi="宋体" w:eastAsia="宋体" w:cs="宋体"/>
                <w:b/>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169702C">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人</w:t>
            </w:r>
          </w:p>
        </w:tc>
        <w:tc>
          <w:tcPr>
            <w:tcW w:w="3507" w:type="dxa"/>
            <w:tcBorders>
              <w:top w:val="single" w:color="auto" w:sz="4" w:space="0"/>
              <w:left w:val="single" w:color="auto" w:sz="4" w:space="0"/>
              <w:bottom w:val="single" w:color="auto" w:sz="4" w:space="0"/>
              <w:right w:val="single" w:color="auto" w:sz="4" w:space="0"/>
            </w:tcBorders>
            <w:noWrap w:val="0"/>
            <w:vAlign w:val="center"/>
          </w:tcPr>
          <w:p w14:paraId="78A45080">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p>
        </w:tc>
      </w:tr>
      <w:tr w14:paraId="6EE0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20B7A9BE">
            <w:pPr>
              <w:keepNext w:val="0"/>
              <w:keepLines w:val="0"/>
              <w:suppressLineNumbers w:val="0"/>
              <w:spacing w:before="0" w:beforeAutospacing="0" w:after="0" w:afterAutospacing="0" w:line="300" w:lineRule="exact"/>
              <w:ind w:left="0" w:right="0"/>
              <w:jc w:val="center"/>
              <w:rPr>
                <w:rFonts w:ascii="宋体" w:hAnsi="宋体" w:eastAsia="宋体" w:cs="宋体"/>
                <w:b/>
                <w:sz w:val="24"/>
                <w:szCs w:val="24"/>
              </w:rPr>
            </w:pPr>
            <w:r>
              <w:rPr>
                <w:rFonts w:hint="eastAsia" w:ascii="宋体" w:hAnsi="宋体" w:eastAsia="宋体" w:cs="宋体"/>
                <w:sz w:val="24"/>
                <w:szCs w:val="24"/>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639C682">
            <w:pPr>
              <w:keepNext w:val="0"/>
              <w:keepLines w:val="0"/>
              <w:suppressLineNumbers w:val="0"/>
              <w:spacing w:before="0" w:beforeAutospacing="0" w:after="0" w:afterAutospacing="0" w:line="300" w:lineRule="exact"/>
              <w:ind w:left="0" w:right="0"/>
              <w:jc w:val="center"/>
              <w:rPr>
                <w:rFonts w:ascii="宋体" w:hAnsi="宋体" w:eastAsia="宋体" w:cs="宋体"/>
                <w:b/>
                <w:sz w:val="24"/>
                <w:szCs w:val="24"/>
              </w:rPr>
            </w:pPr>
            <w:r>
              <w:rPr>
                <w:rFonts w:hint="eastAsia" w:ascii="宋体" w:hAnsi="宋体" w:eastAsia="宋体" w:cs="宋体"/>
                <w:sz w:val="24"/>
                <w:szCs w:val="24"/>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A004949">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人</w:t>
            </w:r>
          </w:p>
        </w:tc>
        <w:tc>
          <w:tcPr>
            <w:tcW w:w="3507" w:type="dxa"/>
            <w:tcBorders>
              <w:top w:val="single" w:color="auto" w:sz="4" w:space="0"/>
              <w:left w:val="single" w:color="auto" w:sz="4" w:space="0"/>
              <w:bottom w:val="single" w:color="auto" w:sz="4" w:space="0"/>
              <w:right w:val="single" w:color="auto" w:sz="4" w:space="0"/>
            </w:tcBorders>
            <w:noWrap w:val="0"/>
            <w:vAlign w:val="center"/>
          </w:tcPr>
          <w:p w14:paraId="5235D6EA">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sz w:val="24"/>
                <w:szCs w:val="24"/>
              </w:rPr>
              <w:t>……</w:t>
            </w:r>
          </w:p>
        </w:tc>
      </w:tr>
      <w:tr w14:paraId="6CE5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40205A14">
            <w:pPr>
              <w:keepNext w:val="0"/>
              <w:keepLines w:val="0"/>
              <w:suppressLineNumbers w:val="0"/>
              <w:spacing w:before="0" w:beforeAutospacing="0" w:after="0" w:afterAutospacing="0" w:line="300" w:lineRule="exact"/>
              <w:ind w:left="0" w:right="0"/>
              <w:jc w:val="center"/>
              <w:rPr>
                <w:rFonts w:ascii="宋体" w:hAnsi="宋体" w:eastAsia="宋体" w:cs="宋体"/>
                <w:b/>
                <w:sz w:val="24"/>
                <w:szCs w:val="24"/>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FF950E7">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b/>
                <w:sz w:val="24"/>
                <w:szCs w:val="24"/>
              </w:rPr>
              <w:t>合 计</w:t>
            </w:r>
          </w:p>
        </w:tc>
        <w:tc>
          <w:tcPr>
            <w:tcW w:w="5208" w:type="dxa"/>
            <w:gridSpan w:val="2"/>
            <w:tcBorders>
              <w:top w:val="single" w:color="auto" w:sz="4" w:space="0"/>
              <w:left w:val="single" w:color="auto" w:sz="4" w:space="0"/>
              <w:bottom w:val="single" w:color="auto" w:sz="4" w:space="0"/>
              <w:right w:val="single" w:color="auto" w:sz="4" w:space="0"/>
            </w:tcBorders>
            <w:noWrap w:val="0"/>
            <w:vAlign w:val="center"/>
          </w:tcPr>
          <w:p w14:paraId="7262BAFF">
            <w:pPr>
              <w:keepNext w:val="0"/>
              <w:keepLines w:val="0"/>
              <w:suppressLineNumbers w:val="0"/>
              <w:spacing w:before="0" w:beforeAutospacing="0" w:after="0" w:afterAutospacing="0" w:line="300" w:lineRule="exact"/>
              <w:ind w:left="0" w:right="0"/>
              <w:jc w:val="center"/>
              <w:rPr>
                <w:rFonts w:ascii="宋体" w:hAnsi="宋体" w:eastAsia="宋体" w:cs="宋体"/>
                <w:sz w:val="24"/>
                <w:szCs w:val="24"/>
              </w:rPr>
            </w:pPr>
            <w:r>
              <w:rPr>
                <w:rFonts w:hint="eastAsia" w:ascii="宋体" w:hAnsi="宋体" w:eastAsia="宋体" w:cs="宋体"/>
                <w:sz w:val="24"/>
                <w:szCs w:val="24"/>
              </w:rPr>
              <w:t>万元</w:t>
            </w:r>
          </w:p>
        </w:tc>
      </w:tr>
    </w:tbl>
    <w:p w14:paraId="4807B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b/>
          <w:szCs w:val="28"/>
        </w:rPr>
      </w:pPr>
    </w:p>
    <w:p w14:paraId="2FDBAC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b/>
          <w:szCs w:val="28"/>
        </w:rPr>
      </w:pPr>
      <w:r>
        <w:rPr>
          <w:rFonts w:hint="eastAsia" w:ascii="宋体" w:hAnsi="宋体" w:cs="Arial"/>
          <w:b/>
          <w:szCs w:val="28"/>
        </w:rPr>
        <w:t>第三条 合同价款</w:t>
      </w:r>
    </w:p>
    <w:p w14:paraId="3FAB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1、本合同项下货物总价款为（大写）_________人民币，分项价款在“投标报价表”中明确。</w:t>
      </w:r>
    </w:p>
    <w:p w14:paraId="45E49E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eastAsia="宋体" w:cs="宋体"/>
          <w:kern w:val="0"/>
        </w:rPr>
      </w:pPr>
      <w:r>
        <w:rPr>
          <w:rFonts w:hint="eastAsia" w:ascii="宋体" w:hAnsi="宋体" w:cs="Arial"/>
          <w:szCs w:val="28"/>
        </w:rPr>
        <w:t>2、</w:t>
      </w:r>
      <w:r>
        <w:rPr>
          <w:rFonts w:hint="eastAsia" w:ascii="宋体" w:hAnsi="宋体" w:eastAsia="宋体" w:cs="宋体"/>
          <w:kern w:val="0"/>
        </w:rPr>
        <w:t>服务期限：</w:t>
      </w:r>
      <w:r>
        <w:rPr>
          <w:rFonts w:hint="eastAsia" w:ascii="宋体" w:hAnsi="宋体" w:eastAsia="宋体" w:cs="宋体"/>
          <w:kern w:val="0"/>
          <w:u w:val="single"/>
        </w:rPr>
        <w:t xml:space="preserve">      </w:t>
      </w:r>
      <w:r>
        <w:rPr>
          <w:rFonts w:hint="eastAsia" w:ascii="宋体" w:hAnsi="宋体" w:eastAsia="宋体" w:cs="宋体"/>
          <w:kern w:val="0"/>
        </w:rPr>
        <w:t>，自</w:t>
      </w:r>
      <w:r>
        <w:rPr>
          <w:rFonts w:hint="eastAsia" w:ascii="宋体" w:hAnsi="宋体" w:eastAsia="宋体" w:cs="宋体"/>
          <w:kern w:val="0"/>
          <w:u w:val="single"/>
        </w:rPr>
        <w:t xml:space="preserve">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年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月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日至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年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月</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日</w:t>
      </w:r>
      <w:r>
        <w:rPr>
          <w:rFonts w:hint="eastAsia" w:ascii="宋体" w:hAnsi="宋体" w:eastAsia="宋体" w:cs="宋体"/>
          <w:kern w:val="0"/>
        </w:rPr>
        <w:t>。</w:t>
      </w:r>
    </w:p>
    <w:p w14:paraId="6B20AC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eastAsia="宋体" w:cs="宋体"/>
          <w:kern w:val="0"/>
          <w:lang w:val="en-US" w:eastAsia="zh-CN"/>
        </w:rPr>
        <w:t>3、</w:t>
      </w:r>
      <w:r>
        <w:rPr>
          <w:rFonts w:hint="eastAsia" w:ascii="宋体" w:hAnsi="宋体" w:cs="Arial"/>
          <w:szCs w:val="28"/>
        </w:rPr>
        <w:t>本合同总价款</w:t>
      </w:r>
      <w:r>
        <w:rPr>
          <w:rFonts w:hint="eastAsia" w:ascii="宋体" w:hAnsi="宋体" w:cs="宋体"/>
          <w:sz w:val="24"/>
        </w:rPr>
        <w:t>包括货物设计、材料、制造、包装、运输、安装、调试、检测、售后服务、税费等全部费用</w:t>
      </w:r>
      <w:r>
        <w:rPr>
          <w:rFonts w:hint="eastAsia" w:ascii="宋体" w:hAnsi="宋体" w:cs="Arial"/>
          <w:szCs w:val="28"/>
        </w:rPr>
        <w:t>。</w:t>
      </w:r>
    </w:p>
    <w:p w14:paraId="55575A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lang w:val="en-US" w:eastAsia="zh-CN"/>
        </w:rPr>
        <w:t>4</w:t>
      </w:r>
      <w:r>
        <w:rPr>
          <w:rFonts w:hint="eastAsia" w:ascii="宋体" w:hAnsi="宋体" w:cs="Arial"/>
          <w:szCs w:val="28"/>
        </w:rPr>
        <w:t>、本合同付款方式为以下第_________项：</w:t>
      </w:r>
    </w:p>
    <w:p w14:paraId="264333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（1）本合同项下的采购资金系甲方自行支付，付款程序为_________；</w:t>
      </w:r>
    </w:p>
    <w:p w14:paraId="003C7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（2）本合同项下的采购资金须财政直接支付，付款程序为_________；</w:t>
      </w:r>
    </w:p>
    <w:p w14:paraId="6F46B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（3）其他方式：</w:t>
      </w:r>
    </w:p>
    <w:p w14:paraId="2EA81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lang w:val="en-US" w:eastAsia="zh-CN"/>
        </w:rPr>
        <w:t>5</w:t>
      </w:r>
      <w:r>
        <w:rPr>
          <w:rFonts w:hint="eastAsia" w:ascii="宋体" w:hAnsi="宋体" w:cs="Arial"/>
          <w:szCs w:val="28"/>
        </w:rPr>
        <w:t>、本合同项下的采购资金付款进度按招投标文件规定，未规定时按以下第_________项支付：</w:t>
      </w:r>
    </w:p>
    <w:p w14:paraId="065163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（1）一次性付款：乙方合同履行达到_________（条件）时，一次性付款；</w:t>
      </w:r>
    </w:p>
    <w:p w14:paraId="4ADE11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（2）分期付款：__</w:t>
      </w:r>
      <w:r>
        <w:rPr>
          <w:rFonts w:hint="eastAsia" w:ascii="宋体" w:hAnsi="宋体" w:eastAsia="宋体" w:cs="宋体"/>
          <w:kern w:val="0"/>
          <w:u w:val="single"/>
        </w:rPr>
        <w:t>招标文件和甲方要求</w:t>
      </w:r>
      <w:r>
        <w:rPr>
          <w:rFonts w:hint="eastAsia" w:ascii="宋体" w:hAnsi="宋体" w:cs="Arial"/>
          <w:szCs w:val="28"/>
        </w:rPr>
        <w:t>__时</w:t>
      </w:r>
      <w:r>
        <w:rPr>
          <w:rFonts w:hint="eastAsia" w:ascii="宋体" w:hAnsi="宋体" w:eastAsia="宋体" w:cs="宋体"/>
          <w:kern w:val="0"/>
        </w:rPr>
        <w:t>甲方</w:t>
      </w:r>
      <w:r>
        <w:rPr>
          <w:rFonts w:hint="eastAsia" w:ascii="宋体" w:hAnsi="宋体" w:eastAsia="宋体" w:cs="宋体"/>
          <w:kern w:val="0"/>
          <w:u w:val="single"/>
        </w:rPr>
        <w:t xml:space="preserve">按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w:t>
      </w:r>
      <w:r>
        <w:rPr>
          <w:rFonts w:hint="eastAsia" w:ascii="宋体" w:hAnsi="宋体" w:eastAsia="宋体" w:cs="宋体"/>
          <w:kern w:val="0"/>
        </w:rPr>
        <w:t>进行支付，乙方凭有效发票、验收单等提交甲方进行支付流程。</w:t>
      </w:r>
      <w:r>
        <w:rPr>
          <w:rFonts w:hint="eastAsia" w:ascii="宋体" w:hAnsi="宋体" w:cs="Arial"/>
          <w:szCs w:val="28"/>
        </w:rPr>
        <w:t>；</w:t>
      </w:r>
    </w:p>
    <w:p w14:paraId="10417F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若收取了履约保证金，则不应重复设置尾款支付条件。</w:t>
      </w:r>
    </w:p>
    <w:p w14:paraId="3F93E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b/>
          <w:szCs w:val="28"/>
        </w:rPr>
      </w:pPr>
      <w:r>
        <w:rPr>
          <w:rFonts w:hint="eastAsia" w:ascii="宋体" w:hAnsi="宋体" w:cs="Arial"/>
          <w:b/>
          <w:szCs w:val="28"/>
        </w:rPr>
        <w:t>第四条 履约保证金</w:t>
      </w:r>
    </w:p>
    <w:p w14:paraId="4B2446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b/>
          <w:szCs w:val="28"/>
        </w:rPr>
      </w:pPr>
      <w:r>
        <w:rPr>
          <w:rFonts w:hint="eastAsia" w:ascii="宋体" w:hAnsi="宋体" w:cs="Arial"/>
          <w:szCs w:val="28"/>
        </w:rPr>
        <w:t>按以下第_________项处理：</w:t>
      </w:r>
    </w:p>
    <w:p w14:paraId="0E99D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1、本项目设置履约保证金，乙方应于_________（时间）向甲方提交履约保证金_________元（不得高于本合同金额的1%）。履约保证金在_________（时间）退还乙方。</w:t>
      </w:r>
    </w:p>
    <w:p w14:paraId="26608D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lang w:eastAsia="zh-CN"/>
        </w:rPr>
      </w:pPr>
      <w:r>
        <w:rPr>
          <w:rFonts w:hint="eastAsia" w:ascii="宋体" w:hAnsi="宋体" w:cs="Arial"/>
          <w:szCs w:val="28"/>
        </w:rPr>
        <w:t>2、本项目不设置履约保证金</w:t>
      </w:r>
      <w:r>
        <w:rPr>
          <w:rFonts w:hint="eastAsia" w:ascii="宋体" w:hAnsi="宋体" w:cs="Arial"/>
          <w:szCs w:val="28"/>
          <w:lang w:eastAsia="zh-CN"/>
        </w:rPr>
        <w:t>。</w:t>
      </w:r>
    </w:p>
    <w:p w14:paraId="4F8075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b/>
          <w:bCs/>
          <w:sz w:val="24"/>
        </w:rPr>
      </w:pPr>
      <w:r>
        <w:rPr>
          <w:rFonts w:hint="eastAsia" w:ascii="宋体" w:hAnsi="宋体" w:cs="宋体"/>
          <w:b/>
          <w:bCs/>
          <w:sz w:val="24"/>
        </w:rPr>
        <w:t>第五条 质量保证及售后服务</w:t>
      </w:r>
    </w:p>
    <w:p w14:paraId="37C385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b w:val="0"/>
          <w:bCs w:val="0"/>
          <w:sz w:val="24"/>
        </w:rPr>
      </w:pPr>
      <w:r>
        <w:rPr>
          <w:rFonts w:hint="eastAsia" w:ascii="宋体" w:hAnsi="宋体" w:cs="宋体"/>
          <w:b w:val="0"/>
          <w:bCs w:val="0"/>
          <w:sz w:val="24"/>
        </w:rPr>
        <w:t>1</w:t>
      </w:r>
      <w:r>
        <w:rPr>
          <w:rFonts w:hint="eastAsia" w:ascii="宋体" w:hAnsi="宋体" w:cs="宋体"/>
          <w:b w:val="0"/>
          <w:bCs w:val="0"/>
          <w:sz w:val="24"/>
          <w:lang w:val="en-US" w:eastAsia="zh-CN"/>
        </w:rPr>
        <w:t xml:space="preserve">. </w:t>
      </w:r>
      <w:r>
        <w:rPr>
          <w:rFonts w:hint="eastAsia" w:ascii="宋体" w:hAnsi="宋体" w:cs="宋体"/>
          <w:b w:val="0"/>
          <w:bCs w:val="0"/>
          <w:sz w:val="24"/>
        </w:rPr>
        <w:t>乙方按招标文件规定的时间和要求完成各项服务、考核和培训。</w:t>
      </w:r>
    </w:p>
    <w:p w14:paraId="113099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b w:val="0"/>
          <w:bCs w:val="0"/>
          <w:sz w:val="24"/>
        </w:rPr>
      </w:pPr>
      <w:r>
        <w:rPr>
          <w:rFonts w:hint="eastAsia" w:ascii="宋体" w:hAnsi="宋体" w:cs="宋体"/>
          <w:b w:val="0"/>
          <w:bCs w:val="0"/>
          <w:sz w:val="24"/>
        </w:rPr>
        <w:t>2</w:t>
      </w:r>
      <w:r>
        <w:rPr>
          <w:rFonts w:hint="eastAsia" w:ascii="宋体" w:hAnsi="宋体" w:cs="宋体"/>
          <w:b w:val="0"/>
          <w:bCs w:val="0"/>
          <w:sz w:val="24"/>
          <w:lang w:val="en-US" w:eastAsia="zh-CN"/>
        </w:rPr>
        <w:t xml:space="preserve">. </w:t>
      </w:r>
      <w:r>
        <w:rPr>
          <w:rFonts w:hint="eastAsia" w:ascii="宋体" w:hAnsi="宋体" w:cs="宋体"/>
          <w:b w:val="0"/>
          <w:bCs w:val="0"/>
          <w:sz w:val="24"/>
        </w:rPr>
        <w:t>甲方其他服务需求。</w:t>
      </w:r>
    </w:p>
    <w:p w14:paraId="54DC9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hAnsi="宋体" w:eastAsia="宋体" w:cs="宋体"/>
          <w:b/>
          <w:kern w:val="0"/>
        </w:rPr>
      </w:pPr>
      <w:r>
        <w:rPr>
          <w:rFonts w:hint="eastAsia" w:ascii="宋体" w:hAnsi="宋体" w:eastAsia="宋体" w:cs="宋体"/>
          <w:b/>
          <w:kern w:val="0"/>
        </w:rPr>
        <w:t>第六条 合同的变更和终止</w:t>
      </w:r>
    </w:p>
    <w:p w14:paraId="0B2E0901">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除《政府采购法》第49条、第50条第二款规定的情形外，本合同一经签订，甲乙双方不得擅自终止合同或对合同实质性条款进行变更。确有特殊情况的，须经同级财政部门批准。</w:t>
      </w:r>
    </w:p>
    <w:p w14:paraId="226B8922">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b/>
          <w:kern w:val="0"/>
        </w:rPr>
      </w:pPr>
      <w:r>
        <w:rPr>
          <w:rFonts w:hint="eastAsia" w:ascii="宋体" w:hAnsi="宋体" w:eastAsia="宋体" w:cs="宋体"/>
          <w:b/>
          <w:kern w:val="0"/>
        </w:rPr>
        <w:t>第七条 合同的转让与分包</w:t>
      </w:r>
    </w:p>
    <w:p w14:paraId="060BD6F2">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乙方须严格</w:t>
      </w:r>
      <w:r>
        <w:rPr>
          <w:rFonts w:hint="eastAsia" w:ascii="宋体" w:hAnsi="宋体" w:eastAsia="宋体" w:cs="宋体"/>
        </w:rPr>
        <w:t>按《政府采购促进中小企业发展管理办法》等文件要求的预留份额比例、对象企业等内容进行分包</w:t>
      </w:r>
      <w:r>
        <w:rPr>
          <w:rFonts w:hint="eastAsia" w:ascii="宋体" w:hAnsi="宋体" w:eastAsia="宋体" w:cs="宋体"/>
          <w:kern w:val="0"/>
        </w:rPr>
        <w:t>。甲方有权对乙方不合规、不合理的分包行为提出限期整改要求，乙方不得拒绝整改。</w:t>
      </w:r>
    </w:p>
    <w:p w14:paraId="5A6E9868">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b/>
          <w:kern w:val="0"/>
        </w:rPr>
      </w:pPr>
      <w:r>
        <w:rPr>
          <w:rFonts w:hint="eastAsia" w:ascii="宋体" w:hAnsi="宋体" w:eastAsia="宋体" w:cs="宋体"/>
          <w:b/>
          <w:kern w:val="0"/>
        </w:rPr>
        <w:t>第八条 违约责任</w:t>
      </w:r>
    </w:p>
    <w:p w14:paraId="3105327A">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rPr>
      </w:pPr>
      <w:r>
        <w:rPr>
          <w:rFonts w:hint="eastAsia" w:ascii="宋体" w:hAnsi="宋体" w:eastAsia="宋体" w:cs="宋体"/>
        </w:rPr>
        <w:t>1</w:t>
      </w:r>
      <w:r>
        <w:rPr>
          <w:rFonts w:hint="eastAsia" w:ascii="宋体" w:hAnsi="宋体" w:eastAsia="宋体" w:cs="宋体"/>
          <w:lang w:val="en-US" w:eastAsia="zh-CN"/>
        </w:rPr>
        <w:t xml:space="preserve">. </w:t>
      </w:r>
      <w:r>
        <w:rPr>
          <w:rFonts w:hint="eastAsia" w:ascii="宋体" w:hAnsi="宋体" w:eastAsia="宋体" w:cs="宋体"/>
        </w:rPr>
        <w:t>除不可抗力外，如果乙方没有按照本合同约定的期限、地点和方式提供服务，那么甲方可要求乙方支付违约金，违约金按逾期提供服务总额每日</w:t>
      </w:r>
      <w:r>
        <w:rPr>
          <w:rFonts w:hint="eastAsia" w:ascii="宋体" w:hAnsi="宋体" w:eastAsia="宋体" w:cs="宋体"/>
          <w:u w:val="single"/>
        </w:rPr>
        <w:t xml:space="preserve"> 0.05 </w:t>
      </w:r>
      <w:r>
        <w:rPr>
          <w:rFonts w:hint="eastAsia" w:ascii="宋体" w:hAnsi="宋体" w:eastAsia="宋体" w:cs="宋体"/>
        </w:rPr>
        <w:t xml:space="preserve"> %计算，最高限额为本合同总价的</w:t>
      </w:r>
      <w:r>
        <w:rPr>
          <w:rFonts w:hint="eastAsia" w:ascii="宋体" w:hAnsi="宋体" w:eastAsia="宋体" w:cs="宋体"/>
          <w:u w:val="single"/>
        </w:rPr>
        <w:t xml:space="preserve"> 20  </w:t>
      </w:r>
      <w:r>
        <w:rPr>
          <w:rFonts w:hint="eastAsia" w:ascii="宋体" w:hAnsi="宋体" w:eastAsia="宋体" w:cs="宋体"/>
        </w:rPr>
        <w:t>%；逾期提供服务的违约金计算数额达到前述最高限额之日起，甲方有权在要求乙方支付违约金的同时，书面通知乙方解除本合同；</w:t>
      </w:r>
    </w:p>
    <w:p w14:paraId="17E654FE">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rPr>
      </w:pPr>
      <w:r>
        <w:rPr>
          <w:rFonts w:hint="eastAsia" w:ascii="宋体" w:hAnsi="宋体" w:eastAsia="宋体" w:cs="宋体"/>
        </w:rPr>
        <w:t>2</w:t>
      </w:r>
      <w:r>
        <w:rPr>
          <w:rFonts w:hint="eastAsia" w:ascii="宋体" w:hAnsi="宋体" w:eastAsia="宋体" w:cs="宋体"/>
          <w:lang w:val="en-US" w:eastAsia="zh-CN"/>
        </w:rPr>
        <w:t xml:space="preserve">. </w:t>
      </w:r>
      <w:r>
        <w:rPr>
          <w:rFonts w:hint="eastAsia" w:ascii="宋体" w:hAnsi="宋体" w:eastAsia="宋体" w:cs="宋体"/>
        </w:rPr>
        <w:t>除不可抗力外，如果甲方没有按照本合同约定的付款方式付款，那么乙方可要求甲方支付违约金，违约金按每迟延付款一日的应付而未付款的</w:t>
      </w:r>
      <w:r>
        <w:rPr>
          <w:rFonts w:hint="eastAsia" w:ascii="宋体" w:hAnsi="宋体" w:eastAsia="宋体" w:cs="宋体"/>
          <w:u w:val="single"/>
        </w:rPr>
        <w:t xml:space="preserve">  0.05  </w:t>
      </w:r>
      <w:r>
        <w:rPr>
          <w:rFonts w:hint="eastAsia" w:ascii="宋体" w:hAnsi="宋体" w:eastAsia="宋体" w:cs="宋体"/>
        </w:rPr>
        <w:t>%计算，最高限额为本合同总价的</w:t>
      </w:r>
      <w:r>
        <w:rPr>
          <w:rFonts w:hint="eastAsia" w:ascii="宋体" w:hAnsi="宋体" w:eastAsia="宋体" w:cs="宋体"/>
          <w:u w:val="single"/>
        </w:rPr>
        <w:t xml:space="preserve">  20 </w:t>
      </w:r>
      <w:r>
        <w:rPr>
          <w:rFonts w:hint="eastAsia" w:ascii="宋体" w:hAnsi="宋体" w:eastAsia="宋体" w:cs="宋体"/>
        </w:rPr>
        <w:t xml:space="preserve">  %；迟延付款的违约金计算数额达到前述最高限额之日起，乙方有权在要求甲方支付违约金的同时，书面通知甲方解除本合同；</w:t>
      </w:r>
    </w:p>
    <w:p w14:paraId="5D6B0A84">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rPr>
      </w:pPr>
      <w:r>
        <w:rPr>
          <w:rFonts w:hint="eastAsia" w:ascii="宋体" w:hAnsi="宋体" w:eastAsia="宋体" w:cs="宋体"/>
        </w:rPr>
        <w:t>3</w:t>
      </w:r>
      <w:r>
        <w:rPr>
          <w:rFonts w:hint="eastAsia" w:ascii="宋体" w:hAnsi="宋体" w:eastAsia="宋体" w:cs="宋体"/>
          <w:lang w:val="en-US" w:eastAsia="zh-CN"/>
        </w:rPr>
        <w:t xml:space="preserve">. </w:t>
      </w:r>
      <w:r>
        <w:rPr>
          <w:rFonts w:hint="eastAsia" w:ascii="宋体" w:hAnsi="宋体" w:eastAsia="宋体" w:cs="宋体"/>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784CAF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rPr>
      </w:pPr>
      <w:r>
        <w:rPr>
          <w:rFonts w:hint="eastAsia" w:ascii="宋体" w:hAnsi="宋体" w:eastAsia="宋体" w:cs="宋体"/>
        </w:rPr>
        <w:t>4</w:t>
      </w:r>
      <w:r>
        <w:rPr>
          <w:rFonts w:hint="eastAsia" w:ascii="宋体" w:hAnsi="宋体" w:eastAsia="宋体" w:cs="宋体"/>
          <w:lang w:val="en-US" w:eastAsia="zh-CN"/>
        </w:rPr>
        <w:t xml:space="preserve">. </w:t>
      </w:r>
      <w:r>
        <w:rPr>
          <w:rFonts w:hint="eastAsia" w:ascii="宋体" w:hAnsi="宋体" w:eastAsia="宋体" w:cs="宋体"/>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7AA3AC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rPr>
      </w:pPr>
      <w:r>
        <w:rPr>
          <w:rFonts w:hint="eastAsia" w:ascii="宋体" w:hAnsi="宋体" w:eastAsia="宋体" w:cs="宋体"/>
        </w:rPr>
        <w:t>5</w:t>
      </w:r>
      <w:r>
        <w:rPr>
          <w:rFonts w:hint="eastAsia" w:ascii="宋体" w:hAnsi="宋体" w:eastAsia="宋体" w:cs="宋体"/>
          <w:lang w:val="en-US" w:eastAsia="zh-CN"/>
        </w:rPr>
        <w:t xml:space="preserve">. </w:t>
      </w:r>
      <w:r>
        <w:rPr>
          <w:rFonts w:hint="eastAsia" w:ascii="宋体" w:hAnsi="宋体" w:eastAsia="宋体" w:cs="宋体"/>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EA3B4C">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rPr>
        <w:t>6</w:t>
      </w:r>
      <w:r>
        <w:rPr>
          <w:rFonts w:hint="eastAsia" w:ascii="宋体" w:hAnsi="宋体" w:eastAsia="宋体" w:cs="宋体"/>
          <w:lang w:val="en-US" w:eastAsia="zh-CN"/>
        </w:rPr>
        <w:t xml:space="preserve">. </w:t>
      </w:r>
      <w:r>
        <w:rPr>
          <w:rFonts w:hint="eastAsia" w:ascii="宋体" w:hAnsi="宋体" w:eastAsia="宋体" w:cs="宋体"/>
        </w:rPr>
        <w:t>如果出现政府采购监督管理部门在处理投诉事项期间，书面通知甲方暂停采购活动的情形，或者询问或质疑事项可能影响中标结果的，导致甲方中止履行合同的情形，均不视为甲方违约。</w:t>
      </w:r>
    </w:p>
    <w:p w14:paraId="03702F9E">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b/>
          <w:kern w:val="0"/>
        </w:rPr>
      </w:pPr>
      <w:r>
        <w:rPr>
          <w:rFonts w:hint="eastAsia" w:ascii="宋体" w:hAnsi="宋体" w:eastAsia="宋体" w:cs="宋体"/>
          <w:b/>
          <w:kern w:val="0"/>
        </w:rPr>
        <w:t>第九条 不可抗力事件处理</w:t>
      </w:r>
    </w:p>
    <w:p w14:paraId="4C777945">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1</w:t>
      </w:r>
      <w:r>
        <w:rPr>
          <w:rFonts w:hint="eastAsia" w:ascii="宋体" w:hAnsi="宋体" w:eastAsia="宋体" w:cs="宋体"/>
          <w:kern w:val="0"/>
          <w:lang w:val="en-US" w:eastAsia="zh-CN"/>
        </w:rPr>
        <w:t xml:space="preserve">. </w:t>
      </w:r>
      <w:r>
        <w:rPr>
          <w:rFonts w:hint="eastAsia" w:ascii="宋体" w:hAnsi="宋体" w:eastAsia="宋体" w:cs="宋体"/>
          <w:kern w:val="0"/>
        </w:rPr>
        <w:t>在合同有效期内，任何一方因不可抗力事件导致不能履行合同的，合同履行期可延长，其延长期与不可抗力影响期相同。</w:t>
      </w:r>
    </w:p>
    <w:p w14:paraId="599E0CE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 xml:space="preserve">. </w:t>
      </w:r>
      <w:r>
        <w:rPr>
          <w:rFonts w:hint="eastAsia" w:ascii="宋体" w:hAnsi="宋体" w:eastAsia="宋体" w:cs="宋体"/>
          <w:kern w:val="0"/>
        </w:rPr>
        <w:t>不可抗力事件发生后，应立即通知对方，并寄送有关权威机构出具的证明。</w:t>
      </w:r>
    </w:p>
    <w:p w14:paraId="108115D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3</w:t>
      </w:r>
      <w:r>
        <w:rPr>
          <w:rFonts w:hint="eastAsia" w:ascii="宋体" w:hAnsi="宋体" w:eastAsia="宋体" w:cs="宋体"/>
          <w:kern w:val="0"/>
          <w:lang w:val="en-US" w:eastAsia="zh-CN"/>
        </w:rPr>
        <w:t xml:space="preserve">. </w:t>
      </w:r>
      <w:r>
        <w:rPr>
          <w:rFonts w:hint="eastAsia" w:ascii="宋体" w:hAnsi="宋体" w:eastAsia="宋体" w:cs="宋体"/>
          <w:kern w:val="0"/>
        </w:rPr>
        <w:t>不</w:t>
      </w:r>
      <w:r>
        <w:rPr>
          <w:rFonts w:hint="eastAsia" w:ascii="宋体" w:hAnsi="宋体" w:eastAsia="宋体" w:cs="宋体"/>
          <w:spacing w:val="-6"/>
          <w:kern w:val="0"/>
        </w:rPr>
        <w:t>可抗力事件延续120天以上，双方应通过友好协商，确定是否继续履行合同。</w:t>
      </w:r>
    </w:p>
    <w:p w14:paraId="3497C6DB">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b/>
          <w:kern w:val="0"/>
        </w:rPr>
      </w:pPr>
      <w:r>
        <w:rPr>
          <w:rFonts w:hint="eastAsia" w:ascii="宋体" w:hAnsi="宋体" w:eastAsia="宋体" w:cs="宋体"/>
          <w:b/>
          <w:kern w:val="0"/>
        </w:rPr>
        <w:t>第十条 争议的解决</w:t>
      </w:r>
    </w:p>
    <w:p w14:paraId="6CCC6DF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1</w:t>
      </w:r>
      <w:r>
        <w:rPr>
          <w:rFonts w:hint="eastAsia" w:ascii="宋体" w:hAnsi="宋体" w:eastAsia="宋体" w:cs="宋体"/>
          <w:kern w:val="0"/>
          <w:lang w:val="en-US" w:eastAsia="zh-CN"/>
        </w:rPr>
        <w:t xml:space="preserve">. </w:t>
      </w:r>
      <w:r>
        <w:rPr>
          <w:rFonts w:hint="eastAsia" w:ascii="宋体" w:hAnsi="宋体" w:eastAsia="宋体" w:cs="宋体"/>
          <w:kern w:val="0"/>
        </w:rPr>
        <w:t>因履行本合同引起的或与本合同有关的争议，甲、乙双方应首先通过友好协商解决，如果协商不能解决争议，则采取以下第</w:t>
      </w:r>
      <w:r>
        <w:rPr>
          <w:rFonts w:hint="eastAsia" w:ascii="宋体" w:hAnsi="宋体" w:eastAsia="宋体" w:cs="宋体"/>
          <w:kern w:val="0"/>
          <w:u w:val="single"/>
        </w:rPr>
        <w:t xml:space="preserve">     </w:t>
      </w:r>
      <w:r>
        <w:rPr>
          <w:rFonts w:hint="eastAsia" w:ascii="宋体" w:hAnsi="宋体" w:eastAsia="宋体" w:cs="宋体"/>
          <w:kern w:val="0"/>
        </w:rPr>
        <w:t>种方式解决争议：</w:t>
      </w:r>
    </w:p>
    <w:p w14:paraId="360C5AAC">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（1）向甲方所在地有管辖权的人民法院提起诉讼；</w:t>
      </w:r>
    </w:p>
    <w:p w14:paraId="68BBC1F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auto"/>
        <w:jc w:val="left"/>
        <w:textAlignment w:val="auto"/>
        <w:rPr>
          <w:rFonts w:ascii="宋体" w:hAnsi="宋体" w:eastAsia="宋体" w:cs="宋体"/>
          <w:kern w:val="0"/>
        </w:rPr>
      </w:pPr>
      <w:r>
        <w:rPr>
          <w:rFonts w:hint="eastAsia" w:ascii="宋体" w:hAnsi="宋体" w:eastAsia="宋体" w:cs="宋体"/>
          <w:kern w:val="0"/>
        </w:rPr>
        <w:t>（2）向</w:t>
      </w:r>
      <w:r>
        <w:rPr>
          <w:rFonts w:hint="eastAsia" w:ascii="宋体" w:hAnsi="宋体" w:eastAsia="宋体" w:cs="宋体"/>
          <w:kern w:val="0"/>
          <w:u w:val="single"/>
        </w:rPr>
        <w:t xml:space="preserve">      </w:t>
      </w:r>
      <w:r>
        <w:rPr>
          <w:rFonts w:hint="eastAsia" w:ascii="宋体" w:hAnsi="宋体" w:eastAsia="宋体" w:cs="宋体"/>
          <w:kern w:val="0"/>
        </w:rPr>
        <w:t>仲裁委员申请仲裁。</w:t>
      </w:r>
    </w:p>
    <w:p w14:paraId="3D625C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b/>
          <w:szCs w:val="28"/>
        </w:rPr>
        <w:t>第</w:t>
      </w:r>
      <w:r>
        <w:rPr>
          <w:rFonts w:hint="eastAsia" w:ascii="宋体" w:hAnsi="宋体" w:cs="Arial"/>
          <w:b/>
          <w:szCs w:val="28"/>
          <w:lang w:eastAsia="zh-CN"/>
        </w:rPr>
        <w:t>十一</w:t>
      </w:r>
      <w:r>
        <w:rPr>
          <w:rFonts w:hint="eastAsia" w:ascii="宋体" w:hAnsi="宋体" w:cs="Arial"/>
          <w:b/>
          <w:szCs w:val="28"/>
        </w:rPr>
        <w:t xml:space="preserve">条 </w:t>
      </w:r>
      <w:r>
        <w:rPr>
          <w:rFonts w:hint="eastAsia" w:ascii="宋体" w:hAnsi="宋体" w:cs="Arial"/>
          <w:b/>
          <w:szCs w:val="28"/>
          <w:u w:val="none"/>
        </w:rPr>
        <w:fldChar w:fldCharType="begin"/>
      </w:r>
      <w:r>
        <w:rPr>
          <w:rFonts w:hint="eastAsia" w:ascii="宋体" w:hAnsi="宋体" w:cs="Arial"/>
          <w:b/>
          <w:szCs w:val="28"/>
          <w:u w:val="none"/>
        </w:rPr>
        <w:instrText xml:space="preserve"> HYPERLINK "http://www.86exp.com/hetong/" </w:instrText>
      </w:r>
      <w:r>
        <w:rPr>
          <w:rFonts w:hint="eastAsia" w:ascii="宋体" w:hAnsi="宋体" w:cs="Arial"/>
          <w:b/>
          <w:szCs w:val="28"/>
          <w:u w:val="none"/>
        </w:rPr>
        <w:fldChar w:fldCharType="separate"/>
      </w:r>
      <w:r>
        <w:rPr>
          <w:rStyle w:val="74"/>
          <w:rFonts w:hint="eastAsia" w:ascii="宋体" w:hAnsi="宋体" w:cs="Arial"/>
          <w:b/>
          <w:color w:val="auto"/>
          <w:szCs w:val="28"/>
          <w:u w:val="none"/>
        </w:rPr>
        <w:t>合同</w:t>
      </w:r>
      <w:r>
        <w:rPr>
          <w:rFonts w:hint="eastAsia" w:ascii="宋体" w:hAnsi="宋体" w:cs="Arial"/>
          <w:b/>
          <w:szCs w:val="28"/>
          <w:u w:val="none"/>
        </w:rPr>
        <w:fldChar w:fldCharType="end"/>
      </w:r>
      <w:r>
        <w:rPr>
          <w:rFonts w:hint="eastAsia" w:ascii="宋体" w:hAnsi="宋体" w:cs="Arial"/>
          <w:b/>
          <w:szCs w:val="28"/>
        </w:rPr>
        <w:t>生效及其他</w:t>
      </w:r>
      <w:r>
        <w:rPr>
          <w:rFonts w:hint="eastAsia" w:ascii="宋体" w:hAnsi="宋体" w:cs="Arial"/>
          <w:szCs w:val="28"/>
        </w:rPr>
        <w:br w:type="textWrapping"/>
      </w:r>
      <w:r>
        <w:rPr>
          <w:rFonts w:hint="eastAsia" w:ascii="宋体" w:hAnsi="宋体" w:cs="Arial"/>
          <w:szCs w:val="28"/>
        </w:rPr>
        <w:t>1、合同经甲、乙双方代表签章并经桐乡市公共资源交易中心鉴证后即行生效。</w:t>
      </w:r>
      <w:r>
        <w:rPr>
          <w:rFonts w:hint="eastAsia" w:ascii="宋体" w:hAnsi="宋体" w:cs="Arial"/>
          <w:szCs w:val="28"/>
        </w:rPr>
        <w:br w:type="textWrapping"/>
      </w:r>
      <w:r>
        <w:rPr>
          <w:rFonts w:hint="eastAsia" w:ascii="宋体" w:hAnsi="宋体" w:cs="Arial"/>
          <w:szCs w:val="28"/>
        </w:rPr>
        <w:t>2、本</w:t>
      </w:r>
      <w:r>
        <w:rPr>
          <w:rFonts w:hint="eastAsia" w:ascii="宋体" w:hAnsi="宋体" w:cs="Arial"/>
          <w:szCs w:val="28"/>
        </w:rPr>
        <w:fldChar w:fldCharType="begin"/>
      </w:r>
      <w:r>
        <w:rPr>
          <w:rFonts w:hint="eastAsia" w:ascii="宋体" w:hAnsi="宋体" w:cs="Arial"/>
          <w:szCs w:val="28"/>
        </w:rPr>
        <w:instrText xml:space="preserve"> HYPERLINK "http://www.86exp.com/hetong/" </w:instrText>
      </w:r>
      <w:r>
        <w:rPr>
          <w:rFonts w:hint="eastAsia" w:ascii="宋体" w:hAnsi="宋体" w:cs="Arial"/>
          <w:szCs w:val="28"/>
        </w:rPr>
        <w:fldChar w:fldCharType="separate"/>
      </w:r>
      <w:r>
        <w:rPr>
          <w:rStyle w:val="74"/>
          <w:rFonts w:hint="eastAsia" w:ascii="宋体" w:hAnsi="宋体" w:cs="Arial"/>
          <w:color w:val="auto"/>
          <w:szCs w:val="28"/>
        </w:rPr>
        <w:t>合同</w:t>
      </w:r>
      <w:r>
        <w:rPr>
          <w:rFonts w:hint="eastAsia" w:ascii="宋体" w:hAnsi="宋体" w:cs="Arial"/>
          <w:szCs w:val="28"/>
        </w:rPr>
        <w:fldChar w:fldCharType="end"/>
      </w:r>
      <w:r>
        <w:rPr>
          <w:rFonts w:hint="eastAsia" w:ascii="宋体" w:hAnsi="宋体" w:cs="Arial"/>
          <w:szCs w:val="28"/>
        </w:rPr>
        <w:t>一式四份，甲乙双方各执一份，一份交桐乡市公共资源交易中心存档，一份报送桐乡市财政局政府采购监管科备案。</w:t>
      </w:r>
      <w:r>
        <w:rPr>
          <w:rFonts w:hint="eastAsia" w:ascii="宋体" w:hAnsi="宋体" w:cs="Arial"/>
          <w:szCs w:val="28"/>
        </w:rPr>
        <w:br w:type="textWrapping"/>
      </w:r>
      <w:r>
        <w:rPr>
          <w:rFonts w:hint="eastAsia" w:ascii="宋体" w:hAnsi="宋体" w:cs="Arial"/>
          <w:szCs w:val="28"/>
        </w:rPr>
        <w:t>3、本</w:t>
      </w:r>
      <w:r>
        <w:rPr>
          <w:rFonts w:hint="eastAsia" w:ascii="宋体" w:hAnsi="宋体" w:cs="Arial"/>
          <w:szCs w:val="28"/>
        </w:rPr>
        <w:fldChar w:fldCharType="begin"/>
      </w:r>
      <w:r>
        <w:rPr>
          <w:rFonts w:hint="eastAsia" w:ascii="宋体" w:hAnsi="宋体" w:cs="Arial"/>
          <w:szCs w:val="28"/>
        </w:rPr>
        <w:instrText xml:space="preserve"> HYPERLINK "http://www.86exp.com/hetong/" </w:instrText>
      </w:r>
      <w:r>
        <w:rPr>
          <w:rFonts w:hint="eastAsia" w:ascii="宋体" w:hAnsi="宋体" w:cs="Arial"/>
          <w:szCs w:val="28"/>
        </w:rPr>
        <w:fldChar w:fldCharType="separate"/>
      </w:r>
      <w:r>
        <w:rPr>
          <w:rStyle w:val="74"/>
          <w:rFonts w:hint="eastAsia" w:ascii="宋体" w:hAnsi="宋体" w:cs="Arial"/>
          <w:color w:val="auto"/>
          <w:szCs w:val="28"/>
        </w:rPr>
        <w:t>合同</w:t>
      </w:r>
      <w:r>
        <w:rPr>
          <w:rFonts w:hint="eastAsia" w:ascii="宋体" w:hAnsi="宋体" w:cs="Arial"/>
          <w:szCs w:val="28"/>
        </w:rPr>
        <w:fldChar w:fldCharType="end"/>
      </w:r>
      <w:r>
        <w:rPr>
          <w:rFonts w:hint="eastAsia" w:ascii="宋体" w:hAnsi="宋体" w:cs="Arial"/>
          <w:szCs w:val="28"/>
        </w:rPr>
        <w:t>应按照中华人民共和国的现行法律进行解释。</w:t>
      </w:r>
    </w:p>
    <w:p w14:paraId="4C8674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hint="eastAsia" w:ascii="宋体" w:hAnsi="宋体" w:cs="Arial"/>
          <w:b/>
          <w:szCs w:val="28"/>
        </w:rPr>
      </w:pPr>
    </w:p>
    <w:p w14:paraId="4CE1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hint="eastAsia" w:ascii="宋体" w:hAnsi="宋体" w:cs="Arial"/>
          <w:b/>
          <w:szCs w:val="28"/>
        </w:rPr>
      </w:pPr>
      <w:r>
        <w:rPr>
          <w:rFonts w:hint="eastAsia" w:ascii="宋体" w:hAnsi="宋体" w:cs="Arial"/>
          <w:b/>
          <w:szCs w:val="28"/>
        </w:rPr>
        <w:t>二、特殊专用条款部分</w:t>
      </w:r>
    </w:p>
    <w:p w14:paraId="360A5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rFonts w:hint="eastAsia" w:ascii="宋体" w:hAnsi="宋体" w:cs="Arial"/>
          <w:szCs w:val="28"/>
        </w:rPr>
      </w:pPr>
      <w:r>
        <w:rPr>
          <w:rFonts w:hint="eastAsia" w:ascii="宋体" w:hAnsi="宋体" w:cs="Arial"/>
          <w:szCs w:val="28"/>
        </w:rPr>
        <w:t>1、本项目供货（调试）完成时间：     年    月    日 前。</w:t>
      </w:r>
    </w:p>
    <w:p w14:paraId="640CB351">
      <w:pPr>
        <w:adjustRightInd w:val="0"/>
        <w:snapToGrid w:val="0"/>
        <w:rPr>
          <w:rFonts w:hint="eastAsia" w:ascii="宋体" w:hAnsi="宋体" w:cs="Tahoma"/>
          <w:bCs/>
          <w:szCs w:val="28"/>
        </w:rPr>
      </w:pPr>
      <w:r>
        <w:rPr>
          <w:rFonts w:hint="eastAsia" w:ascii="宋体" w:hAnsi="宋体" w:cs="Arial"/>
          <w:szCs w:val="28"/>
        </w:rPr>
        <w:t>___________________</w:t>
      </w:r>
      <w:r>
        <w:rPr>
          <w:rFonts w:hint="eastAsia" w:ascii="宋体" w:hAnsi="宋体" w:cs="Arial"/>
          <w:b/>
          <w:bCs/>
          <w:szCs w:val="28"/>
          <w:u w:val="single"/>
          <w:lang w:eastAsia="zh-CN"/>
        </w:rPr>
        <w:t>根据招标文件第三章及投标文件响应情况进行填写</w:t>
      </w:r>
      <w:r>
        <w:rPr>
          <w:rFonts w:hint="eastAsia" w:ascii="宋体" w:hAnsi="宋体" w:cs="Arial"/>
          <w:szCs w:val="28"/>
        </w:rPr>
        <w:t>________________________________________________。</w:t>
      </w:r>
    </w:p>
    <w:p w14:paraId="3444C220">
      <w:pPr>
        <w:adjustRightInd w:val="0"/>
        <w:snapToGrid w:val="0"/>
        <w:rPr>
          <w:rFonts w:hint="eastAsia" w:ascii="宋体" w:hAnsi="宋体" w:cs="Tahoma"/>
          <w:bCs/>
          <w:szCs w:val="28"/>
        </w:rPr>
      </w:pPr>
      <w:r>
        <w:rPr>
          <w:rFonts w:hint="eastAsia" w:ascii="宋体" w:hAnsi="宋体" w:cs="Tahoma"/>
          <w:bCs/>
          <w:szCs w:val="28"/>
        </w:rPr>
        <w:fldChar w:fldCharType="begin"/>
      </w:r>
      <w:r>
        <w:rPr>
          <w:rFonts w:hint="eastAsia" w:ascii="宋体" w:hAnsi="宋体" w:cs="Tahoma"/>
          <w:bCs/>
          <w:szCs w:val="28"/>
        </w:rPr>
        <w:instrText xml:space="preserve"> HYPERLINK "http://www.86exp.com/hetong/" </w:instrText>
      </w:r>
      <w:r>
        <w:rPr>
          <w:rFonts w:hint="eastAsia" w:ascii="宋体" w:hAnsi="宋体" w:cs="Tahoma"/>
          <w:bCs/>
          <w:szCs w:val="28"/>
        </w:rPr>
        <w:fldChar w:fldCharType="separate"/>
      </w:r>
      <w:r>
        <w:rPr>
          <w:rStyle w:val="74"/>
          <w:rFonts w:hint="eastAsia" w:ascii="宋体" w:hAnsi="宋体" w:cs="Tahoma"/>
          <w:bCs/>
          <w:color w:val="auto"/>
          <w:szCs w:val="28"/>
        </w:rPr>
        <w:t>甲方</w:t>
      </w:r>
      <w:r>
        <w:rPr>
          <w:rFonts w:hint="eastAsia" w:ascii="宋体" w:hAnsi="宋体" w:cs="Tahoma"/>
          <w:bCs/>
          <w:szCs w:val="28"/>
        </w:rPr>
        <w:fldChar w:fldCharType="end"/>
      </w:r>
      <w:r>
        <w:rPr>
          <w:rFonts w:hint="eastAsia" w:ascii="宋体" w:hAnsi="宋体" w:cs="Tahoma"/>
          <w:bCs/>
          <w:szCs w:val="28"/>
        </w:rPr>
        <w:t xml:space="preserve">（采购人）：（盖章）              </w:t>
      </w:r>
      <w:r>
        <w:rPr>
          <w:rFonts w:hint="eastAsia" w:ascii="宋体" w:hAnsi="宋体" w:cs="Tahoma"/>
          <w:bCs/>
          <w:szCs w:val="28"/>
        </w:rPr>
        <w:br w:type="textWrapping"/>
      </w:r>
      <w:r>
        <w:rPr>
          <w:rFonts w:hint="eastAsia" w:ascii="宋体" w:hAnsi="宋体" w:cs="Tahoma"/>
          <w:bCs/>
          <w:szCs w:val="28"/>
        </w:rPr>
        <w:t>法定（授权）代表：</w:t>
      </w:r>
      <w:r>
        <w:rPr>
          <w:rFonts w:hint="eastAsia" w:ascii="宋体" w:hAnsi="宋体" w:cs="宋体"/>
          <w:bCs/>
          <w:szCs w:val="28"/>
        </w:rPr>
        <w:t xml:space="preserve">            </w:t>
      </w:r>
      <w:r>
        <w:rPr>
          <w:rFonts w:hint="eastAsia" w:ascii="宋体" w:hAnsi="宋体" w:cs="Tahoma"/>
          <w:bCs/>
          <w:szCs w:val="28"/>
        </w:rPr>
        <w:br w:type="textWrapping"/>
      </w:r>
      <w:r>
        <w:rPr>
          <w:rFonts w:hint="eastAsia" w:ascii="宋体" w:hAnsi="宋体" w:cs="Tahoma"/>
          <w:bCs/>
          <w:szCs w:val="28"/>
        </w:rPr>
        <w:t xml:space="preserve">电话：                  </w:t>
      </w:r>
    </w:p>
    <w:p w14:paraId="799958FB">
      <w:pPr>
        <w:adjustRightInd w:val="0"/>
        <w:snapToGrid w:val="0"/>
        <w:rPr>
          <w:rFonts w:hint="eastAsia" w:ascii="宋体" w:hAnsi="宋体" w:cs="Tahoma"/>
          <w:bCs/>
          <w:szCs w:val="28"/>
        </w:rPr>
      </w:pPr>
      <w:r>
        <w:rPr>
          <w:rFonts w:hint="eastAsia" w:ascii="宋体" w:hAnsi="宋体" w:cs="Tahoma"/>
          <w:bCs/>
          <w:szCs w:val="28"/>
        </w:rPr>
        <w:t xml:space="preserve">单位地址：         </w:t>
      </w:r>
      <w:r>
        <w:rPr>
          <w:rFonts w:hint="eastAsia" w:ascii="宋体" w:hAnsi="宋体" w:cs="Tahoma"/>
          <w:bCs/>
          <w:szCs w:val="28"/>
        </w:rPr>
        <w:br w:type="textWrapping"/>
      </w:r>
    </w:p>
    <w:p w14:paraId="36D3248F">
      <w:pPr>
        <w:adjustRightInd w:val="0"/>
        <w:snapToGrid w:val="0"/>
        <w:rPr>
          <w:rFonts w:hint="eastAsia" w:ascii="宋体" w:hAnsi="宋体" w:cs="Tahoma"/>
          <w:bCs/>
          <w:szCs w:val="28"/>
        </w:rPr>
      </w:pPr>
      <w:r>
        <w:rPr>
          <w:rFonts w:hint="eastAsia" w:ascii="宋体" w:hAnsi="宋体" w:cs="Tahoma"/>
          <w:bCs/>
          <w:szCs w:val="28"/>
        </w:rPr>
        <w:fldChar w:fldCharType="begin"/>
      </w:r>
      <w:r>
        <w:rPr>
          <w:rFonts w:hint="eastAsia" w:ascii="宋体" w:hAnsi="宋体" w:cs="Tahoma"/>
          <w:bCs/>
          <w:szCs w:val="28"/>
        </w:rPr>
        <w:instrText xml:space="preserve"> HYPERLINK "http://www.86exp.com/hetong/" </w:instrText>
      </w:r>
      <w:r>
        <w:rPr>
          <w:rFonts w:hint="eastAsia" w:ascii="宋体" w:hAnsi="宋体" w:cs="Tahoma"/>
          <w:bCs/>
          <w:szCs w:val="28"/>
        </w:rPr>
        <w:fldChar w:fldCharType="separate"/>
      </w:r>
      <w:r>
        <w:rPr>
          <w:rStyle w:val="74"/>
          <w:rFonts w:hint="eastAsia" w:ascii="宋体" w:hAnsi="宋体" w:cs="Tahoma"/>
          <w:bCs/>
          <w:color w:val="auto"/>
          <w:szCs w:val="28"/>
        </w:rPr>
        <w:t>乙方</w:t>
      </w:r>
      <w:r>
        <w:rPr>
          <w:rFonts w:hint="eastAsia" w:ascii="宋体" w:hAnsi="宋体" w:cs="Tahoma"/>
          <w:bCs/>
          <w:szCs w:val="28"/>
        </w:rPr>
        <w:fldChar w:fldCharType="end"/>
      </w:r>
      <w:r>
        <w:rPr>
          <w:rFonts w:hint="eastAsia" w:ascii="宋体" w:hAnsi="宋体" w:cs="Tahoma"/>
          <w:bCs/>
          <w:szCs w:val="28"/>
        </w:rPr>
        <w:t>（供应商）：（盖章）</w:t>
      </w:r>
    </w:p>
    <w:p w14:paraId="046BFD13">
      <w:pPr>
        <w:adjustRightInd w:val="0"/>
        <w:snapToGrid w:val="0"/>
        <w:rPr>
          <w:rFonts w:hint="eastAsia" w:ascii="宋体" w:hAnsi="宋体" w:cs="Tahoma"/>
          <w:bCs/>
          <w:szCs w:val="28"/>
        </w:rPr>
      </w:pPr>
      <w:r>
        <w:rPr>
          <w:rFonts w:hint="eastAsia" w:ascii="宋体" w:hAnsi="宋体" w:cs="Tahoma"/>
          <w:bCs/>
          <w:szCs w:val="28"/>
        </w:rPr>
        <w:t>法定（授权）代表：</w:t>
      </w:r>
    </w:p>
    <w:p w14:paraId="3D725616">
      <w:pPr>
        <w:adjustRightInd w:val="0"/>
        <w:snapToGrid w:val="0"/>
        <w:rPr>
          <w:rFonts w:hint="eastAsia" w:ascii="宋体" w:hAnsi="宋体" w:cs="Tahoma"/>
          <w:bCs/>
          <w:szCs w:val="28"/>
        </w:rPr>
      </w:pPr>
      <w:r>
        <w:rPr>
          <w:rFonts w:hint="eastAsia" w:ascii="宋体" w:hAnsi="宋体" w:cs="Tahoma"/>
          <w:bCs/>
          <w:szCs w:val="28"/>
        </w:rPr>
        <w:t>电话：</w:t>
      </w:r>
    </w:p>
    <w:p w14:paraId="20BF8457">
      <w:pPr>
        <w:adjustRightInd w:val="0"/>
        <w:snapToGrid w:val="0"/>
        <w:rPr>
          <w:rFonts w:hint="eastAsia" w:ascii="宋体" w:hAnsi="宋体" w:cs="Tahoma"/>
          <w:bCs/>
          <w:szCs w:val="28"/>
        </w:rPr>
      </w:pPr>
      <w:r>
        <w:rPr>
          <w:rFonts w:hint="eastAsia" w:ascii="宋体" w:hAnsi="宋体" w:cs="Tahoma"/>
          <w:bCs/>
          <w:szCs w:val="28"/>
        </w:rPr>
        <w:t>单位地址：</w:t>
      </w:r>
      <w:r>
        <w:rPr>
          <w:rFonts w:hint="eastAsia" w:ascii="宋体" w:hAnsi="宋体" w:cs="Tahoma"/>
          <w:bCs/>
          <w:szCs w:val="28"/>
        </w:rPr>
        <w:br w:type="textWrapping"/>
      </w:r>
    </w:p>
    <w:p w14:paraId="0F964806">
      <w:pPr>
        <w:adjustRightInd w:val="0"/>
        <w:snapToGrid w:val="0"/>
        <w:rPr>
          <w:rFonts w:hint="eastAsia" w:ascii="宋体" w:hAnsi="宋体" w:cs="Tahoma"/>
          <w:bCs/>
          <w:szCs w:val="28"/>
        </w:rPr>
      </w:pPr>
      <w:r>
        <w:rPr>
          <w:rFonts w:hint="eastAsia" w:ascii="宋体" w:hAnsi="宋体"/>
          <w:bCs/>
          <w:szCs w:val="28"/>
        </w:rPr>
        <w:t>鉴证方（交易中心）：</w:t>
      </w:r>
      <w:r>
        <w:rPr>
          <w:rFonts w:hint="eastAsia" w:ascii="宋体" w:hAnsi="宋体" w:cs="Tahoma"/>
          <w:bCs/>
          <w:szCs w:val="28"/>
        </w:rPr>
        <w:t>（盖章）</w:t>
      </w:r>
    </w:p>
    <w:p w14:paraId="7A774933">
      <w:pPr>
        <w:adjustRightInd w:val="0"/>
        <w:snapToGrid w:val="0"/>
        <w:rPr>
          <w:rFonts w:hint="eastAsia" w:ascii="宋体" w:hAnsi="宋体" w:cs="Tahoma"/>
          <w:bCs/>
          <w:szCs w:val="28"/>
        </w:rPr>
      </w:pPr>
      <w:r>
        <w:rPr>
          <w:rFonts w:hint="eastAsia" w:ascii="宋体" w:hAnsi="宋体" w:cs="Tahoma"/>
          <w:bCs/>
          <w:szCs w:val="28"/>
        </w:rPr>
        <w:t>经办人：</w:t>
      </w:r>
    </w:p>
    <w:p w14:paraId="53F909E2">
      <w:pPr>
        <w:adjustRightInd w:val="0"/>
        <w:snapToGrid w:val="0"/>
        <w:rPr>
          <w:rFonts w:hint="eastAsia" w:ascii="宋体" w:hAnsi="宋体" w:cs="Tahoma"/>
          <w:bCs/>
          <w:szCs w:val="28"/>
        </w:rPr>
      </w:pPr>
      <w:r>
        <w:rPr>
          <w:rFonts w:hint="eastAsia" w:ascii="宋体" w:hAnsi="宋体" w:cs="Tahoma"/>
          <w:bCs/>
          <w:szCs w:val="28"/>
        </w:rPr>
        <w:t>电话：</w:t>
      </w:r>
    </w:p>
    <w:p w14:paraId="391B8098">
      <w:pPr>
        <w:adjustRightInd w:val="0"/>
        <w:snapToGrid w:val="0"/>
        <w:rPr>
          <w:rFonts w:hint="eastAsia" w:ascii="宋体" w:hAnsi="宋体" w:cs="Tahoma"/>
          <w:bCs/>
          <w:szCs w:val="28"/>
        </w:rPr>
      </w:pPr>
      <w:r>
        <w:rPr>
          <w:rFonts w:hint="eastAsia" w:ascii="宋体" w:hAnsi="宋体" w:cs="Tahoma"/>
          <w:bCs/>
          <w:szCs w:val="28"/>
        </w:rPr>
        <w:t xml:space="preserve">签约日期：      年    月  </w:t>
      </w:r>
      <w:r>
        <w:rPr>
          <w:rFonts w:hint="eastAsia" w:ascii="宋体" w:hAnsi="宋体" w:cs="MingLiU_HKSCS"/>
          <w:bCs/>
          <w:szCs w:val="28"/>
        </w:rPr>
        <w:t xml:space="preserve"> </w:t>
      </w:r>
      <w:r>
        <w:rPr>
          <w:rFonts w:hint="eastAsia" w:ascii="宋体" w:hAnsi="宋体" w:cs="楷体_GB2312"/>
          <w:bCs/>
          <w:szCs w:val="28"/>
        </w:rPr>
        <w:t>日</w:t>
      </w:r>
    </w:p>
    <w:p w14:paraId="7FB25850">
      <w:pPr>
        <w:adjustRightInd w:val="0"/>
        <w:snapToGrid w:val="0"/>
        <w:rPr>
          <w:rFonts w:hint="eastAsia" w:ascii="宋体" w:hAnsi="宋体"/>
          <w:bCs/>
          <w:szCs w:val="28"/>
        </w:rPr>
      </w:pPr>
      <w:r>
        <w:rPr>
          <w:rFonts w:hint="eastAsia" w:ascii="宋体" w:hAnsi="宋体"/>
          <w:bCs/>
          <w:szCs w:val="28"/>
        </w:rPr>
        <w:t>签约地点：</w:t>
      </w:r>
    </w:p>
    <w:p w14:paraId="1953E36F">
      <w:pPr>
        <w:snapToGrid w:val="0"/>
        <w:jc w:val="center"/>
        <w:rPr>
          <w:rFonts w:hint="eastAsia" w:ascii="宋体" w:hAnsi="宋体" w:cs="Tahoma"/>
          <w:b/>
          <w:bCs/>
          <w:sz w:val="28"/>
          <w:szCs w:val="28"/>
        </w:rPr>
      </w:pPr>
    </w:p>
    <w:p w14:paraId="4443A41E">
      <w:pPr>
        <w:snapToGrid w:val="0"/>
        <w:jc w:val="center"/>
        <w:rPr>
          <w:rFonts w:hint="eastAsia" w:ascii="宋体" w:hAnsi="宋体" w:cs="Tahoma"/>
          <w:b/>
          <w:bCs/>
          <w:sz w:val="28"/>
          <w:szCs w:val="28"/>
        </w:rPr>
      </w:pPr>
    </w:p>
    <w:p w14:paraId="1CC9A213">
      <w:pPr>
        <w:snapToGrid w:val="0"/>
        <w:jc w:val="center"/>
        <w:rPr>
          <w:rFonts w:hint="eastAsia" w:ascii="宋体" w:hAnsi="宋体" w:cs="Tahoma"/>
          <w:b/>
          <w:bCs/>
          <w:sz w:val="28"/>
          <w:szCs w:val="28"/>
        </w:rPr>
      </w:pPr>
    </w:p>
    <w:p w14:paraId="2CC6FF5C">
      <w:pPr>
        <w:snapToGrid w:val="0"/>
        <w:jc w:val="center"/>
        <w:rPr>
          <w:rFonts w:hint="eastAsia" w:ascii="宋体" w:hAnsi="宋体" w:cs="Tahoma"/>
          <w:b/>
          <w:bCs/>
          <w:sz w:val="24"/>
          <w:szCs w:val="24"/>
        </w:rPr>
      </w:pPr>
      <w:r>
        <w:rPr>
          <w:rFonts w:hint="eastAsia" w:ascii="宋体" w:hAnsi="宋体" w:cs="Tahoma"/>
          <w:b/>
          <w:bCs/>
          <w:sz w:val="24"/>
          <w:szCs w:val="24"/>
        </w:rPr>
        <w:t>桐乡市政府采购商品（服务）验收合格通知单参考文本</w:t>
      </w:r>
    </w:p>
    <w:tbl>
      <w:tblPr>
        <w:tblStyle w:val="64"/>
        <w:tblW w:w="878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556"/>
        <w:gridCol w:w="142"/>
        <w:gridCol w:w="742"/>
        <w:gridCol w:w="1080"/>
        <w:gridCol w:w="360"/>
        <w:gridCol w:w="720"/>
        <w:gridCol w:w="360"/>
        <w:gridCol w:w="360"/>
        <w:gridCol w:w="720"/>
        <w:gridCol w:w="360"/>
        <w:gridCol w:w="812"/>
        <w:gridCol w:w="88"/>
        <w:gridCol w:w="1911"/>
      </w:tblGrid>
      <w:tr w14:paraId="33F5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trPr>
        <w:tc>
          <w:tcPr>
            <w:tcW w:w="1134" w:type="dxa"/>
            <w:gridSpan w:val="2"/>
            <w:noWrap w:val="0"/>
            <w:vAlign w:val="center"/>
          </w:tcPr>
          <w:p w14:paraId="5F63559B">
            <w:pPr>
              <w:snapToGrid w:val="0"/>
              <w:jc w:val="center"/>
              <w:rPr>
                <w:rFonts w:hint="eastAsia" w:ascii="宋体" w:hAnsi="宋体"/>
                <w:sz w:val="24"/>
                <w:szCs w:val="24"/>
              </w:rPr>
            </w:pPr>
            <w:r>
              <w:rPr>
                <w:rFonts w:hint="eastAsia" w:ascii="宋体" w:hAnsi="宋体"/>
                <w:sz w:val="24"/>
                <w:szCs w:val="24"/>
              </w:rPr>
              <w:t>供应商</w:t>
            </w:r>
          </w:p>
        </w:tc>
        <w:tc>
          <w:tcPr>
            <w:tcW w:w="3044" w:type="dxa"/>
            <w:gridSpan w:val="5"/>
            <w:noWrap w:val="0"/>
            <w:vAlign w:val="center"/>
          </w:tcPr>
          <w:p w14:paraId="1003657D">
            <w:pPr>
              <w:snapToGrid w:val="0"/>
              <w:jc w:val="center"/>
              <w:rPr>
                <w:rFonts w:hint="eastAsia" w:ascii="宋体" w:hAnsi="宋体"/>
                <w:sz w:val="24"/>
                <w:szCs w:val="24"/>
              </w:rPr>
            </w:pPr>
          </w:p>
        </w:tc>
        <w:tc>
          <w:tcPr>
            <w:tcW w:w="1440" w:type="dxa"/>
            <w:gridSpan w:val="3"/>
            <w:noWrap w:val="0"/>
            <w:vAlign w:val="center"/>
          </w:tcPr>
          <w:p w14:paraId="3B601090">
            <w:pPr>
              <w:snapToGrid w:val="0"/>
              <w:jc w:val="center"/>
              <w:rPr>
                <w:rFonts w:hint="eastAsia" w:ascii="宋体" w:hAnsi="宋体"/>
                <w:sz w:val="24"/>
                <w:szCs w:val="24"/>
              </w:rPr>
            </w:pPr>
            <w:r>
              <w:rPr>
                <w:rFonts w:hint="eastAsia" w:ascii="宋体" w:hAnsi="宋体"/>
                <w:sz w:val="24"/>
                <w:szCs w:val="24"/>
              </w:rPr>
              <w:t>项目编号</w:t>
            </w:r>
          </w:p>
        </w:tc>
        <w:tc>
          <w:tcPr>
            <w:tcW w:w="3171" w:type="dxa"/>
            <w:gridSpan w:val="4"/>
            <w:noWrap w:val="0"/>
            <w:vAlign w:val="center"/>
          </w:tcPr>
          <w:p w14:paraId="2DD21FAB">
            <w:pPr>
              <w:snapToGrid w:val="0"/>
              <w:jc w:val="center"/>
              <w:rPr>
                <w:rFonts w:hint="eastAsia" w:ascii="宋体" w:hAnsi="宋体"/>
                <w:sz w:val="24"/>
                <w:szCs w:val="24"/>
              </w:rPr>
            </w:pPr>
            <w:r>
              <w:rPr>
                <w:rFonts w:hint="eastAsia" w:ascii="宋体" w:hAnsi="宋体"/>
                <w:sz w:val="24"/>
                <w:szCs w:val="24"/>
              </w:rPr>
              <w:t xml:space="preserve">  </w:t>
            </w:r>
          </w:p>
        </w:tc>
      </w:tr>
      <w:tr w14:paraId="37B1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018" w:type="dxa"/>
            <w:gridSpan w:val="4"/>
            <w:noWrap w:val="0"/>
            <w:vAlign w:val="center"/>
          </w:tcPr>
          <w:p w14:paraId="6FDDA065">
            <w:pPr>
              <w:snapToGrid w:val="0"/>
              <w:jc w:val="center"/>
              <w:rPr>
                <w:rFonts w:hint="eastAsia" w:ascii="宋体" w:hAnsi="宋体"/>
                <w:sz w:val="24"/>
                <w:szCs w:val="24"/>
              </w:rPr>
            </w:pPr>
            <w:r>
              <w:rPr>
                <w:rFonts w:hint="eastAsia" w:ascii="宋体" w:hAnsi="宋体"/>
                <w:sz w:val="24"/>
                <w:szCs w:val="24"/>
              </w:rPr>
              <w:t>供应商联系人</w:t>
            </w:r>
          </w:p>
        </w:tc>
        <w:tc>
          <w:tcPr>
            <w:tcW w:w="2160" w:type="dxa"/>
            <w:gridSpan w:val="3"/>
            <w:noWrap w:val="0"/>
            <w:vAlign w:val="center"/>
          </w:tcPr>
          <w:p w14:paraId="2954E7CB">
            <w:pPr>
              <w:snapToGrid w:val="0"/>
              <w:jc w:val="center"/>
              <w:rPr>
                <w:rFonts w:hint="eastAsia" w:ascii="宋体" w:hAnsi="宋体"/>
                <w:sz w:val="24"/>
                <w:szCs w:val="24"/>
              </w:rPr>
            </w:pPr>
          </w:p>
        </w:tc>
        <w:tc>
          <w:tcPr>
            <w:tcW w:w="1440" w:type="dxa"/>
            <w:gridSpan w:val="3"/>
            <w:noWrap w:val="0"/>
            <w:vAlign w:val="center"/>
          </w:tcPr>
          <w:p w14:paraId="53CE15CC">
            <w:pPr>
              <w:snapToGrid w:val="0"/>
              <w:jc w:val="center"/>
              <w:rPr>
                <w:rFonts w:hint="eastAsia" w:ascii="宋体" w:hAnsi="宋体"/>
                <w:sz w:val="24"/>
                <w:szCs w:val="24"/>
              </w:rPr>
            </w:pPr>
            <w:r>
              <w:rPr>
                <w:rFonts w:hint="eastAsia" w:ascii="宋体" w:hAnsi="宋体"/>
                <w:sz w:val="24"/>
                <w:szCs w:val="24"/>
              </w:rPr>
              <w:t>联系电话</w:t>
            </w:r>
          </w:p>
        </w:tc>
        <w:tc>
          <w:tcPr>
            <w:tcW w:w="3171" w:type="dxa"/>
            <w:gridSpan w:val="4"/>
            <w:noWrap w:val="0"/>
            <w:vAlign w:val="center"/>
          </w:tcPr>
          <w:p w14:paraId="557BBBD1">
            <w:pPr>
              <w:snapToGrid w:val="0"/>
              <w:jc w:val="center"/>
              <w:rPr>
                <w:rFonts w:hint="eastAsia" w:ascii="宋体" w:hAnsi="宋体"/>
                <w:sz w:val="24"/>
                <w:szCs w:val="24"/>
              </w:rPr>
            </w:pPr>
          </w:p>
        </w:tc>
      </w:tr>
      <w:tr w14:paraId="4A96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578" w:type="dxa"/>
            <w:noWrap w:val="0"/>
            <w:vAlign w:val="center"/>
          </w:tcPr>
          <w:p w14:paraId="038AEDD7">
            <w:pPr>
              <w:snapToGrid w:val="0"/>
              <w:jc w:val="center"/>
              <w:rPr>
                <w:rFonts w:hint="eastAsia" w:ascii="宋体" w:hAnsi="宋体"/>
                <w:sz w:val="24"/>
                <w:szCs w:val="24"/>
              </w:rPr>
            </w:pPr>
            <w:r>
              <w:rPr>
                <w:rFonts w:hint="eastAsia" w:ascii="宋体" w:hAnsi="宋体"/>
                <w:sz w:val="24"/>
                <w:szCs w:val="24"/>
              </w:rPr>
              <w:t>序号</w:t>
            </w:r>
          </w:p>
        </w:tc>
        <w:tc>
          <w:tcPr>
            <w:tcW w:w="1440" w:type="dxa"/>
            <w:gridSpan w:val="3"/>
            <w:noWrap w:val="0"/>
            <w:vAlign w:val="center"/>
          </w:tcPr>
          <w:p w14:paraId="611636E1">
            <w:pPr>
              <w:snapToGrid w:val="0"/>
              <w:jc w:val="center"/>
              <w:rPr>
                <w:rFonts w:hint="eastAsia" w:ascii="宋体" w:hAnsi="宋体" w:eastAsia="宋体"/>
                <w:sz w:val="24"/>
                <w:szCs w:val="24"/>
                <w:lang w:eastAsia="zh-CN"/>
              </w:rPr>
            </w:pPr>
            <w:r>
              <w:rPr>
                <w:rFonts w:hint="eastAsia" w:ascii="宋体" w:hAnsi="宋体"/>
                <w:sz w:val="24"/>
                <w:szCs w:val="24"/>
                <w:lang w:eastAsia="zh-CN"/>
              </w:rPr>
              <w:t>服务名称</w:t>
            </w:r>
          </w:p>
        </w:tc>
        <w:tc>
          <w:tcPr>
            <w:tcW w:w="2880" w:type="dxa"/>
            <w:gridSpan w:val="5"/>
            <w:noWrap w:val="0"/>
            <w:vAlign w:val="center"/>
          </w:tcPr>
          <w:p w14:paraId="53E6491A">
            <w:pPr>
              <w:snapToGrid w:val="0"/>
              <w:jc w:val="center"/>
              <w:rPr>
                <w:rFonts w:hint="eastAsia" w:ascii="宋体" w:hAnsi="宋体" w:eastAsia="宋体"/>
                <w:sz w:val="24"/>
                <w:szCs w:val="24"/>
                <w:lang w:eastAsia="zh-CN"/>
              </w:rPr>
            </w:pPr>
            <w:r>
              <w:rPr>
                <w:rFonts w:hint="eastAsia" w:ascii="宋体" w:hAnsi="宋体"/>
                <w:sz w:val="24"/>
                <w:szCs w:val="24"/>
                <w:lang w:eastAsia="zh-CN"/>
              </w:rPr>
              <w:t>服务内容</w:t>
            </w:r>
          </w:p>
        </w:tc>
        <w:tc>
          <w:tcPr>
            <w:tcW w:w="720" w:type="dxa"/>
            <w:noWrap w:val="0"/>
            <w:vAlign w:val="center"/>
          </w:tcPr>
          <w:p w14:paraId="4395F161">
            <w:pPr>
              <w:snapToGrid w:val="0"/>
              <w:jc w:val="center"/>
              <w:rPr>
                <w:rFonts w:hint="eastAsia" w:ascii="宋体" w:hAnsi="宋体"/>
                <w:sz w:val="24"/>
                <w:szCs w:val="24"/>
              </w:rPr>
            </w:pPr>
            <w:r>
              <w:rPr>
                <w:rFonts w:hint="eastAsia" w:ascii="宋体" w:hAnsi="宋体"/>
                <w:sz w:val="24"/>
                <w:szCs w:val="24"/>
              </w:rPr>
              <w:t>数量</w:t>
            </w:r>
          </w:p>
        </w:tc>
        <w:tc>
          <w:tcPr>
            <w:tcW w:w="1260" w:type="dxa"/>
            <w:gridSpan w:val="3"/>
            <w:noWrap w:val="0"/>
            <w:vAlign w:val="center"/>
          </w:tcPr>
          <w:p w14:paraId="5AA32C3B">
            <w:pPr>
              <w:snapToGrid w:val="0"/>
              <w:jc w:val="center"/>
              <w:rPr>
                <w:rFonts w:hint="eastAsia" w:ascii="宋体" w:hAnsi="宋体"/>
                <w:sz w:val="24"/>
                <w:szCs w:val="24"/>
              </w:rPr>
            </w:pPr>
            <w:r>
              <w:rPr>
                <w:rFonts w:hint="eastAsia" w:ascii="宋体" w:hAnsi="宋体"/>
                <w:sz w:val="24"/>
                <w:szCs w:val="24"/>
              </w:rPr>
              <w:t>单价</w:t>
            </w:r>
          </w:p>
        </w:tc>
        <w:tc>
          <w:tcPr>
            <w:tcW w:w="1911" w:type="dxa"/>
            <w:noWrap w:val="0"/>
            <w:vAlign w:val="center"/>
          </w:tcPr>
          <w:p w14:paraId="2BF9AC91">
            <w:pPr>
              <w:snapToGrid w:val="0"/>
              <w:jc w:val="center"/>
              <w:rPr>
                <w:rFonts w:hint="eastAsia" w:ascii="宋体" w:hAnsi="宋体"/>
                <w:sz w:val="24"/>
                <w:szCs w:val="24"/>
              </w:rPr>
            </w:pPr>
            <w:r>
              <w:rPr>
                <w:rFonts w:hint="eastAsia" w:ascii="宋体" w:hAnsi="宋体"/>
                <w:sz w:val="24"/>
                <w:szCs w:val="24"/>
              </w:rPr>
              <w:t>总价</w:t>
            </w:r>
          </w:p>
        </w:tc>
      </w:tr>
      <w:tr w14:paraId="0F92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8" w:type="dxa"/>
            <w:noWrap w:val="0"/>
            <w:vAlign w:val="center"/>
          </w:tcPr>
          <w:p w14:paraId="1780BA78">
            <w:pPr>
              <w:snapToGrid w:val="0"/>
              <w:jc w:val="center"/>
              <w:rPr>
                <w:rFonts w:hint="eastAsia" w:ascii="宋体" w:hAnsi="宋体"/>
                <w:sz w:val="24"/>
                <w:szCs w:val="24"/>
              </w:rPr>
            </w:pPr>
            <w:r>
              <w:rPr>
                <w:rFonts w:hint="eastAsia" w:ascii="宋体" w:hAnsi="宋体"/>
                <w:sz w:val="24"/>
                <w:szCs w:val="24"/>
              </w:rPr>
              <w:t>1</w:t>
            </w:r>
          </w:p>
        </w:tc>
        <w:tc>
          <w:tcPr>
            <w:tcW w:w="1440" w:type="dxa"/>
            <w:gridSpan w:val="3"/>
            <w:noWrap w:val="0"/>
            <w:vAlign w:val="center"/>
          </w:tcPr>
          <w:p w14:paraId="08CF99D0">
            <w:pPr>
              <w:snapToGrid w:val="0"/>
              <w:jc w:val="center"/>
              <w:rPr>
                <w:rFonts w:hint="eastAsia" w:ascii="宋体" w:hAnsi="宋体"/>
                <w:sz w:val="24"/>
                <w:szCs w:val="24"/>
              </w:rPr>
            </w:pPr>
          </w:p>
        </w:tc>
        <w:tc>
          <w:tcPr>
            <w:tcW w:w="2880" w:type="dxa"/>
            <w:gridSpan w:val="5"/>
            <w:noWrap w:val="0"/>
            <w:vAlign w:val="center"/>
          </w:tcPr>
          <w:p w14:paraId="6CAFEE16">
            <w:pPr>
              <w:snapToGrid w:val="0"/>
              <w:jc w:val="center"/>
              <w:rPr>
                <w:rFonts w:hint="eastAsia" w:ascii="宋体" w:hAnsi="宋体"/>
                <w:sz w:val="24"/>
                <w:szCs w:val="24"/>
              </w:rPr>
            </w:pPr>
          </w:p>
        </w:tc>
        <w:tc>
          <w:tcPr>
            <w:tcW w:w="720" w:type="dxa"/>
            <w:noWrap w:val="0"/>
            <w:vAlign w:val="center"/>
          </w:tcPr>
          <w:p w14:paraId="52568DFA">
            <w:pPr>
              <w:snapToGrid w:val="0"/>
              <w:jc w:val="center"/>
              <w:rPr>
                <w:rFonts w:hint="eastAsia" w:ascii="宋体" w:hAnsi="宋体"/>
                <w:sz w:val="24"/>
                <w:szCs w:val="24"/>
              </w:rPr>
            </w:pPr>
          </w:p>
        </w:tc>
        <w:tc>
          <w:tcPr>
            <w:tcW w:w="1260" w:type="dxa"/>
            <w:gridSpan w:val="3"/>
            <w:noWrap w:val="0"/>
            <w:vAlign w:val="center"/>
          </w:tcPr>
          <w:p w14:paraId="73D94D93">
            <w:pPr>
              <w:snapToGrid w:val="0"/>
              <w:jc w:val="center"/>
              <w:rPr>
                <w:rFonts w:hint="eastAsia" w:ascii="宋体" w:hAnsi="宋体"/>
                <w:sz w:val="24"/>
                <w:szCs w:val="24"/>
              </w:rPr>
            </w:pPr>
          </w:p>
        </w:tc>
        <w:tc>
          <w:tcPr>
            <w:tcW w:w="1911" w:type="dxa"/>
            <w:noWrap w:val="0"/>
            <w:vAlign w:val="center"/>
          </w:tcPr>
          <w:p w14:paraId="6AC4A314">
            <w:pPr>
              <w:snapToGrid w:val="0"/>
              <w:jc w:val="center"/>
              <w:rPr>
                <w:rFonts w:hint="eastAsia" w:ascii="宋体" w:hAnsi="宋体"/>
                <w:sz w:val="24"/>
                <w:szCs w:val="24"/>
              </w:rPr>
            </w:pPr>
          </w:p>
        </w:tc>
      </w:tr>
      <w:tr w14:paraId="3533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8" w:type="dxa"/>
            <w:noWrap w:val="0"/>
            <w:vAlign w:val="center"/>
          </w:tcPr>
          <w:p w14:paraId="335B42C7">
            <w:pPr>
              <w:snapToGrid w:val="0"/>
              <w:jc w:val="center"/>
              <w:rPr>
                <w:rFonts w:hint="eastAsia" w:ascii="宋体" w:hAnsi="宋体"/>
                <w:sz w:val="24"/>
                <w:szCs w:val="24"/>
              </w:rPr>
            </w:pPr>
            <w:r>
              <w:rPr>
                <w:rFonts w:hint="eastAsia" w:ascii="宋体" w:hAnsi="宋体"/>
                <w:sz w:val="24"/>
                <w:szCs w:val="24"/>
              </w:rPr>
              <w:t>2</w:t>
            </w:r>
          </w:p>
        </w:tc>
        <w:tc>
          <w:tcPr>
            <w:tcW w:w="1440" w:type="dxa"/>
            <w:gridSpan w:val="3"/>
            <w:noWrap w:val="0"/>
            <w:vAlign w:val="center"/>
          </w:tcPr>
          <w:p w14:paraId="185AD127">
            <w:pPr>
              <w:snapToGrid w:val="0"/>
              <w:jc w:val="center"/>
              <w:rPr>
                <w:rFonts w:hint="eastAsia" w:ascii="宋体" w:hAnsi="宋体"/>
                <w:sz w:val="24"/>
                <w:szCs w:val="24"/>
              </w:rPr>
            </w:pPr>
          </w:p>
        </w:tc>
        <w:tc>
          <w:tcPr>
            <w:tcW w:w="2880" w:type="dxa"/>
            <w:gridSpan w:val="5"/>
            <w:noWrap w:val="0"/>
            <w:vAlign w:val="center"/>
          </w:tcPr>
          <w:p w14:paraId="5C509259">
            <w:pPr>
              <w:snapToGrid w:val="0"/>
              <w:jc w:val="center"/>
              <w:rPr>
                <w:rFonts w:hint="eastAsia" w:ascii="宋体" w:hAnsi="宋体"/>
                <w:sz w:val="24"/>
                <w:szCs w:val="24"/>
              </w:rPr>
            </w:pPr>
          </w:p>
        </w:tc>
        <w:tc>
          <w:tcPr>
            <w:tcW w:w="720" w:type="dxa"/>
            <w:noWrap w:val="0"/>
            <w:vAlign w:val="center"/>
          </w:tcPr>
          <w:p w14:paraId="2B870C1B">
            <w:pPr>
              <w:snapToGrid w:val="0"/>
              <w:jc w:val="center"/>
              <w:rPr>
                <w:rFonts w:hint="eastAsia" w:ascii="宋体" w:hAnsi="宋体"/>
                <w:sz w:val="24"/>
                <w:szCs w:val="24"/>
              </w:rPr>
            </w:pPr>
          </w:p>
        </w:tc>
        <w:tc>
          <w:tcPr>
            <w:tcW w:w="1260" w:type="dxa"/>
            <w:gridSpan w:val="3"/>
            <w:noWrap w:val="0"/>
            <w:vAlign w:val="center"/>
          </w:tcPr>
          <w:p w14:paraId="0FDBBD76">
            <w:pPr>
              <w:snapToGrid w:val="0"/>
              <w:jc w:val="center"/>
              <w:rPr>
                <w:rFonts w:hint="eastAsia" w:ascii="宋体" w:hAnsi="宋体"/>
                <w:sz w:val="24"/>
                <w:szCs w:val="24"/>
              </w:rPr>
            </w:pPr>
          </w:p>
        </w:tc>
        <w:tc>
          <w:tcPr>
            <w:tcW w:w="1911" w:type="dxa"/>
            <w:noWrap w:val="0"/>
            <w:vAlign w:val="center"/>
          </w:tcPr>
          <w:p w14:paraId="739CF478">
            <w:pPr>
              <w:snapToGrid w:val="0"/>
              <w:jc w:val="center"/>
              <w:rPr>
                <w:rFonts w:hint="eastAsia" w:ascii="宋体" w:hAnsi="宋体"/>
                <w:sz w:val="24"/>
                <w:szCs w:val="24"/>
              </w:rPr>
            </w:pPr>
          </w:p>
        </w:tc>
      </w:tr>
      <w:tr w14:paraId="1695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8" w:type="dxa"/>
            <w:noWrap w:val="0"/>
            <w:vAlign w:val="center"/>
          </w:tcPr>
          <w:p w14:paraId="3F0AC868">
            <w:pPr>
              <w:snapToGrid w:val="0"/>
              <w:jc w:val="center"/>
              <w:rPr>
                <w:rFonts w:hint="eastAsia" w:ascii="宋体" w:hAnsi="宋体"/>
                <w:sz w:val="24"/>
                <w:szCs w:val="24"/>
              </w:rPr>
            </w:pPr>
            <w:r>
              <w:rPr>
                <w:rFonts w:hint="eastAsia" w:ascii="宋体" w:hAnsi="宋体"/>
                <w:sz w:val="24"/>
                <w:szCs w:val="24"/>
              </w:rPr>
              <w:t>3</w:t>
            </w:r>
          </w:p>
        </w:tc>
        <w:tc>
          <w:tcPr>
            <w:tcW w:w="1440" w:type="dxa"/>
            <w:gridSpan w:val="3"/>
            <w:noWrap w:val="0"/>
            <w:vAlign w:val="center"/>
          </w:tcPr>
          <w:p w14:paraId="2DABDE68">
            <w:pPr>
              <w:snapToGrid w:val="0"/>
              <w:jc w:val="center"/>
              <w:rPr>
                <w:rFonts w:hint="eastAsia" w:ascii="宋体" w:hAnsi="宋体"/>
                <w:sz w:val="24"/>
                <w:szCs w:val="24"/>
              </w:rPr>
            </w:pPr>
          </w:p>
        </w:tc>
        <w:tc>
          <w:tcPr>
            <w:tcW w:w="2880" w:type="dxa"/>
            <w:gridSpan w:val="5"/>
            <w:noWrap w:val="0"/>
            <w:vAlign w:val="center"/>
          </w:tcPr>
          <w:p w14:paraId="74031AE7">
            <w:pPr>
              <w:snapToGrid w:val="0"/>
              <w:jc w:val="center"/>
              <w:rPr>
                <w:rFonts w:hint="eastAsia" w:ascii="宋体" w:hAnsi="宋体"/>
                <w:sz w:val="24"/>
                <w:szCs w:val="24"/>
              </w:rPr>
            </w:pPr>
          </w:p>
        </w:tc>
        <w:tc>
          <w:tcPr>
            <w:tcW w:w="720" w:type="dxa"/>
            <w:noWrap w:val="0"/>
            <w:vAlign w:val="center"/>
          </w:tcPr>
          <w:p w14:paraId="43574863">
            <w:pPr>
              <w:snapToGrid w:val="0"/>
              <w:jc w:val="center"/>
              <w:rPr>
                <w:rFonts w:hint="eastAsia" w:ascii="宋体" w:hAnsi="宋体"/>
                <w:sz w:val="24"/>
                <w:szCs w:val="24"/>
              </w:rPr>
            </w:pPr>
          </w:p>
        </w:tc>
        <w:tc>
          <w:tcPr>
            <w:tcW w:w="1260" w:type="dxa"/>
            <w:gridSpan w:val="3"/>
            <w:noWrap w:val="0"/>
            <w:vAlign w:val="center"/>
          </w:tcPr>
          <w:p w14:paraId="6ABCA621">
            <w:pPr>
              <w:snapToGrid w:val="0"/>
              <w:jc w:val="center"/>
              <w:rPr>
                <w:rFonts w:hint="eastAsia" w:ascii="宋体" w:hAnsi="宋体"/>
                <w:sz w:val="24"/>
                <w:szCs w:val="24"/>
              </w:rPr>
            </w:pPr>
          </w:p>
        </w:tc>
        <w:tc>
          <w:tcPr>
            <w:tcW w:w="1911" w:type="dxa"/>
            <w:noWrap w:val="0"/>
            <w:vAlign w:val="center"/>
          </w:tcPr>
          <w:p w14:paraId="23F88630">
            <w:pPr>
              <w:snapToGrid w:val="0"/>
              <w:jc w:val="center"/>
              <w:rPr>
                <w:rFonts w:hint="eastAsia" w:ascii="宋体" w:hAnsi="宋体"/>
                <w:sz w:val="24"/>
                <w:szCs w:val="24"/>
              </w:rPr>
            </w:pPr>
          </w:p>
        </w:tc>
      </w:tr>
      <w:tr w14:paraId="2B5E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8" w:type="dxa"/>
            <w:noWrap w:val="0"/>
            <w:vAlign w:val="center"/>
          </w:tcPr>
          <w:p w14:paraId="4CB617F6">
            <w:pPr>
              <w:snapToGrid w:val="0"/>
              <w:jc w:val="center"/>
              <w:rPr>
                <w:rFonts w:hint="eastAsia" w:ascii="宋体" w:hAnsi="宋体"/>
                <w:sz w:val="24"/>
                <w:szCs w:val="24"/>
              </w:rPr>
            </w:pPr>
            <w:r>
              <w:rPr>
                <w:rFonts w:hint="eastAsia" w:ascii="宋体" w:hAnsi="宋体"/>
                <w:sz w:val="24"/>
                <w:szCs w:val="24"/>
              </w:rPr>
              <w:t>4</w:t>
            </w:r>
          </w:p>
        </w:tc>
        <w:tc>
          <w:tcPr>
            <w:tcW w:w="1440" w:type="dxa"/>
            <w:gridSpan w:val="3"/>
            <w:noWrap w:val="0"/>
            <w:vAlign w:val="center"/>
          </w:tcPr>
          <w:p w14:paraId="61A414D1">
            <w:pPr>
              <w:snapToGrid w:val="0"/>
              <w:jc w:val="center"/>
              <w:rPr>
                <w:rFonts w:hint="eastAsia" w:ascii="宋体" w:hAnsi="宋体"/>
                <w:sz w:val="24"/>
                <w:szCs w:val="24"/>
              </w:rPr>
            </w:pPr>
          </w:p>
        </w:tc>
        <w:tc>
          <w:tcPr>
            <w:tcW w:w="2880" w:type="dxa"/>
            <w:gridSpan w:val="5"/>
            <w:noWrap w:val="0"/>
            <w:vAlign w:val="center"/>
          </w:tcPr>
          <w:p w14:paraId="1AE314C6">
            <w:pPr>
              <w:snapToGrid w:val="0"/>
              <w:jc w:val="center"/>
              <w:rPr>
                <w:rFonts w:hint="eastAsia" w:ascii="宋体" w:hAnsi="宋体"/>
                <w:sz w:val="24"/>
                <w:szCs w:val="24"/>
              </w:rPr>
            </w:pPr>
          </w:p>
        </w:tc>
        <w:tc>
          <w:tcPr>
            <w:tcW w:w="720" w:type="dxa"/>
            <w:noWrap w:val="0"/>
            <w:vAlign w:val="center"/>
          </w:tcPr>
          <w:p w14:paraId="7C289971">
            <w:pPr>
              <w:snapToGrid w:val="0"/>
              <w:jc w:val="center"/>
              <w:rPr>
                <w:rFonts w:hint="eastAsia" w:ascii="宋体" w:hAnsi="宋体"/>
                <w:sz w:val="24"/>
                <w:szCs w:val="24"/>
              </w:rPr>
            </w:pPr>
          </w:p>
        </w:tc>
        <w:tc>
          <w:tcPr>
            <w:tcW w:w="1260" w:type="dxa"/>
            <w:gridSpan w:val="3"/>
            <w:noWrap w:val="0"/>
            <w:vAlign w:val="center"/>
          </w:tcPr>
          <w:p w14:paraId="531F6214">
            <w:pPr>
              <w:snapToGrid w:val="0"/>
              <w:jc w:val="center"/>
              <w:rPr>
                <w:rFonts w:hint="eastAsia" w:ascii="宋体" w:hAnsi="宋体"/>
                <w:sz w:val="24"/>
                <w:szCs w:val="24"/>
              </w:rPr>
            </w:pPr>
          </w:p>
        </w:tc>
        <w:tc>
          <w:tcPr>
            <w:tcW w:w="1911" w:type="dxa"/>
            <w:noWrap w:val="0"/>
            <w:vAlign w:val="center"/>
          </w:tcPr>
          <w:p w14:paraId="5E576C6A">
            <w:pPr>
              <w:snapToGrid w:val="0"/>
              <w:jc w:val="center"/>
              <w:rPr>
                <w:rFonts w:hint="eastAsia" w:ascii="宋体" w:hAnsi="宋体"/>
                <w:sz w:val="24"/>
                <w:szCs w:val="24"/>
              </w:rPr>
            </w:pPr>
          </w:p>
        </w:tc>
      </w:tr>
      <w:tr w14:paraId="2CCF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8" w:type="dxa"/>
            <w:noWrap w:val="0"/>
            <w:vAlign w:val="center"/>
          </w:tcPr>
          <w:p w14:paraId="10FB8D50">
            <w:pPr>
              <w:snapToGrid w:val="0"/>
              <w:jc w:val="center"/>
              <w:rPr>
                <w:rFonts w:hint="eastAsia" w:ascii="宋体" w:hAnsi="宋体"/>
                <w:sz w:val="24"/>
                <w:szCs w:val="24"/>
              </w:rPr>
            </w:pPr>
            <w:r>
              <w:rPr>
                <w:rFonts w:hint="eastAsia" w:ascii="宋体" w:hAnsi="宋体"/>
                <w:sz w:val="24"/>
                <w:szCs w:val="24"/>
              </w:rPr>
              <w:t>..</w:t>
            </w:r>
          </w:p>
        </w:tc>
        <w:tc>
          <w:tcPr>
            <w:tcW w:w="1440" w:type="dxa"/>
            <w:gridSpan w:val="3"/>
            <w:noWrap w:val="0"/>
            <w:vAlign w:val="center"/>
          </w:tcPr>
          <w:p w14:paraId="2C565197">
            <w:pPr>
              <w:snapToGrid w:val="0"/>
              <w:jc w:val="center"/>
              <w:rPr>
                <w:rFonts w:hint="eastAsia" w:ascii="宋体" w:hAnsi="宋体"/>
                <w:sz w:val="24"/>
                <w:szCs w:val="24"/>
              </w:rPr>
            </w:pPr>
          </w:p>
        </w:tc>
        <w:tc>
          <w:tcPr>
            <w:tcW w:w="2880" w:type="dxa"/>
            <w:gridSpan w:val="5"/>
            <w:noWrap w:val="0"/>
            <w:vAlign w:val="center"/>
          </w:tcPr>
          <w:p w14:paraId="749A08B8">
            <w:pPr>
              <w:snapToGrid w:val="0"/>
              <w:jc w:val="center"/>
              <w:rPr>
                <w:rFonts w:hint="eastAsia" w:ascii="宋体" w:hAnsi="宋体"/>
                <w:sz w:val="24"/>
                <w:szCs w:val="24"/>
              </w:rPr>
            </w:pPr>
          </w:p>
        </w:tc>
        <w:tc>
          <w:tcPr>
            <w:tcW w:w="720" w:type="dxa"/>
            <w:noWrap w:val="0"/>
            <w:vAlign w:val="center"/>
          </w:tcPr>
          <w:p w14:paraId="455A1856">
            <w:pPr>
              <w:snapToGrid w:val="0"/>
              <w:jc w:val="center"/>
              <w:rPr>
                <w:rFonts w:hint="eastAsia" w:ascii="宋体" w:hAnsi="宋体"/>
                <w:sz w:val="24"/>
                <w:szCs w:val="24"/>
              </w:rPr>
            </w:pPr>
          </w:p>
        </w:tc>
        <w:tc>
          <w:tcPr>
            <w:tcW w:w="1260" w:type="dxa"/>
            <w:gridSpan w:val="3"/>
            <w:noWrap w:val="0"/>
            <w:vAlign w:val="center"/>
          </w:tcPr>
          <w:p w14:paraId="63B35D42">
            <w:pPr>
              <w:snapToGrid w:val="0"/>
              <w:jc w:val="center"/>
              <w:rPr>
                <w:rFonts w:hint="eastAsia" w:ascii="宋体" w:hAnsi="宋体"/>
                <w:sz w:val="24"/>
                <w:szCs w:val="24"/>
              </w:rPr>
            </w:pPr>
          </w:p>
        </w:tc>
        <w:tc>
          <w:tcPr>
            <w:tcW w:w="1911" w:type="dxa"/>
            <w:noWrap w:val="0"/>
            <w:vAlign w:val="center"/>
          </w:tcPr>
          <w:p w14:paraId="7B0C076F">
            <w:pPr>
              <w:snapToGrid w:val="0"/>
              <w:jc w:val="center"/>
              <w:rPr>
                <w:rFonts w:hint="eastAsia" w:ascii="宋体" w:hAnsi="宋体"/>
                <w:sz w:val="24"/>
                <w:szCs w:val="24"/>
              </w:rPr>
            </w:pPr>
          </w:p>
        </w:tc>
      </w:tr>
      <w:tr w14:paraId="2A82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018" w:type="dxa"/>
            <w:gridSpan w:val="4"/>
            <w:noWrap w:val="0"/>
            <w:vAlign w:val="center"/>
          </w:tcPr>
          <w:p w14:paraId="25188021">
            <w:pPr>
              <w:snapToGrid w:val="0"/>
              <w:jc w:val="center"/>
              <w:rPr>
                <w:rFonts w:hint="eastAsia" w:ascii="宋体" w:hAnsi="宋体"/>
                <w:sz w:val="24"/>
                <w:szCs w:val="24"/>
              </w:rPr>
            </w:pPr>
            <w:r>
              <w:rPr>
                <w:rFonts w:hint="eastAsia" w:ascii="宋体" w:hAnsi="宋体"/>
                <w:sz w:val="24"/>
                <w:szCs w:val="24"/>
              </w:rPr>
              <w:t xml:space="preserve">合计 </w:t>
            </w:r>
          </w:p>
        </w:tc>
        <w:tc>
          <w:tcPr>
            <w:tcW w:w="6771" w:type="dxa"/>
            <w:gridSpan w:val="10"/>
            <w:noWrap w:val="0"/>
            <w:vAlign w:val="center"/>
          </w:tcPr>
          <w:p w14:paraId="34B430F8">
            <w:pPr>
              <w:snapToGrid w:val="0"/>
              <w:rPr>
                <w:rFonts w:hint="eastAsia" w:ascii="宋体" w:hAnsi="宋体"/>
                <w:sz w:val="24"/>
                <w:szCs w:val="24"/>
              </w:rPr>
            </w:pPr>
          </w:p>
        </w:tc>
      </w:tr>
      <w:tr w14:paraId="5664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trPr>
        <w:tc>
          <w:tcPr>
            <w:tcW w:w="1276" w:type="dxa"/>
            <w:gridSpan w:val="3"/>
            <w:noWrap w:val="0"/>
            <w:vAlign w:val="center"/>
          </w:tcPr>
          <w:p w14:paraId="15EF8699">
            <w:pPr>
              <w:snapToGrid w:val="0"/>
              <w:jc w:val="center"/>
              <w:rPr>
                <w:rFonts w:hint="eastAsia" w:ascii="宋体" w:hAnsi="宋体"/>
                <w:sz w:val="24"/>
                <w:szCs w:val="24"/>
              </w:rPr>
            </w:pPr>
            <w:r>
              <w:rPr>
                <w:rFonts w:hint="eastAsia" w:ascii="宋体" w:hAnsi="宋体"/>
                <w:sz w:val="24"/>
                <w:szCs w:val="24"/>
              </w:rPr>
              <w:t>采购单位</w:t>
            </w:r>
          </w:p>
        </w:tc>
        <w:tc>
          <w:tcPr>
            <w:tcW w:w="2182" w:type="dxa"/>
            <w:gridSpan w:val="3"/>
            <w:noWrap w:val="0"/>
            <w:vAlign w:val="center"/>
          </w:tcPr>
          <w:p w14:paraId="44D0F51D">
            <w:pPr>
              <w:snapToGrid w:val="0"/>
              <w:jc w:val="center"/>
              <w:rPr>
                <w:rFonts w:hint="eastAsia" w:ascii="宋体" w:hAnsi="宋体"/>
                <w:sz w:val="24"/>
                <w:szCs w:val="24"/>
              </w:rPr>
            </w:pPr>
          </w:p>
        </w:tc>
        <w:tc>
          <w:tcPr>
            <w:tcW w:w="1080" w:type="dxa"/>
            <w:gridSpan w:val="2"/>
            <w:noWrap w:val="0"/>
            <w:vAlign w:val="center"/>
          </w:tcPr>
          <w:p w14:paraId="58211979">
            <w:pPr>
              <w:snapToGrid w:val="0"/>
              <w:jc w:val="center"/>
              <w:rPr>
                <w:rFonts w:hint="eastAsia" w:ascii="宋体" w:hAnsi="宋体"/>
                <w:sz w:val="24"/>
                <w:szCs w:val="24"/>
              </w:rPr>
            </w:pPr>
            <w:r>
              <w:rPr>
                <w:rFonts w:hint="eastAsia" w:ascii="宋体" w:hAnsi="宋体"/>
                <w:sz w:val="24"/>
                <w:szCs w:val="24"/>
              </w:rPr>
              <w:t>联系人</w:t>
            </w:r>
          </w:p>
        </w:tc>
        <w:tc>
          <w:tcPr>
            <w:tcW w:w="1440" w:type="dxa"/>
            <w:gridSpan w:val="3"/>
            <w:noWrap w:val="0"/>
            <w:vAlign w:val="center"/>
          </w:tcPr>
          <w:p w14:paraId="60EC7426">
            <w:pPr>
              <w:snapToGrid w:val="0"/>
              <w:jc w:val="center"/>
              <w:rPr>
                <w:rFonts w:hint="eastAsia" w:ascii="宋体" w:hAnsi="宋体"/>
                <w:sz w:val="24"/>
                <w:szCs w:val="24"/>
              </w:rPr>
            </w:pPr>
          </w:p>
        </w:tc>
        <w:tc>
          <w:tcPr>
            <w:tcW w:w="812" w:type="dxa"/>
            <w:noWrap w:val="0"/>
            <w:vAlign w:val="center"/>
          </w:tcPr>
          <w:p w14:paraId="71CF84A8">
            <w:pPr>
              <w:snapToGrid w:val="0"/>
              <w:jc w:val="center"/>
              <w:rPr>
                <w:rFonts w:hint="eastAsia" w:ascii="宋体" w:hAnsi="宋体"/>
                <w:sz w:val="24"/>
                <w:szCs w:val="24"/>
              </w:rPr>
            </w:pPr>
            <w:r>
              <w:rPr>
                <w:rFonts w:hint="eastAsia" w:ascii="宋体" w:hAnsi="宋体"/>
                <w:sz w:val="24"/>
                <w:szCs w:val="24"/>
              </w:rPr>
              <w:t>电话</w:t>
            </w:r>
          </w:p>
        </w:tc>
        <w:tc>
          <w:tcPr>
            <w:tcW w:w="1999" w:type="dxa"/>
            <w:gridSpan w:val="2"/>
            <w:noWrap w:val="0"/>
            <w:vAlign w:val="top"/>
          </w:tcPr>
          <w:p w14:paraId="777DB361">
            <w:pPr>
              <w:snapToGrid w:val="0"/>
              <w:jc w:val="center"/>
              <w:rPr>
                <w:rFonts w:hint="eastAsia" w:ascii="宋体" w:hAnsi="宋体"/>
                <w:sz w:val="24"/>
                <w:szCs w:val="24"/>
              </w:rPr>
            </w:pPr>
          </w:p>
        </w:tc>
      </w:tr>
      <w:tr w14:paraId="4928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1" w:hRule="atLeast"/>
        </w:trPr>
        <w:tc>
          <w:tcPr>
            <w:tcW w:w="3098" w:type="dxa"/>
            <w:gridSpan w:val="5"/>
            <w:noWrap w:val="0"/>
            <w:vAlign w:val="center"/>
          </w:tcPr>
          <w:p w14:paraId="63D4E264">
            <w:pPr>
              <w:snapToGrid w:val="0"/>
              <w:jc w:val="both"/>
              <w:rPr>
                <w:rFonts w:hint="eastAsia" w:ascii="宋体" w:hAnsi="宋体"/>
                <w:sz w:val="24"/>
                <w:szCs w:val="24"/>
              </w:rPr>
            </w:pPr>
            <w:r>
              <w:rPr>
                <w:rFonts w:hint="eastAsia" w:ascii="宋体" w:hAnsi="宋体"/>
                <w:sz w:val="24"/>
                <w:szCs w:val="24"/>
              </w:rPr>
              <w:t>验收合格条件</w:t>
            </w:r>
          </w:p>
          <w:p w14:paraId="4816FD3C">
            <w:pPr>
              <w:snapToGrid w:val="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lang w:eastAsia="zh-CN"/>
              </w:rPr>
              <w:t>人员</w:t>
            </w:r>
            <w:r>
              <w:rPr>
                <w:rFonts w:hint="eastAsia" w:ascii="宋体" w:hAnsi="宋体"/>
                <w:sz w:val="24"/>
                <w:szCs w:val="24"/>
              </w:rPr>
              <w:t>配置是否正确：□</w:t>
            </w:r>
          </w:p>
          <w:p w14:paraId="36981E79">
            <w:pPr>
              <w:snapToGrid w:val="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lang w:eastAsia="zh-CN"/>
              </w:rPr>
              <w:t>人员</w:t>
            </w:r>
            <w:r>
              <w:rPr>
                <w:rFonts w:hint="eastAsia" w:ascii="宋体" w:hAnsi="宋体"/>
                <w:sz w:val="24"/>
                <w:szCs w:val="24"/>
              </w:rPr>
              <w:t>数量是否正确：□</w:t>
            </w:r>
          </w:p>
          <w:p w14:paraId="2BB86E02">
            <w:pPr>
              <w:snapToGrid w:val="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是否签订合同：□</w:t>
            </w:r>
          </w:p>
          <w:p w14:paraId="03CBDD2D">
            <w:pPr>
              <w:snapToGrid w:val="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是否粘贴售后服务联系单：□</w:t>
            </w:r>
          </w:p>
          <w:p w14:paraId="46D1846E">
            <w:pPr>
              <w:snapToGrid w:val="0"/>
              <w:rPr>
                <w:rFonts w:hint="default" w:ascii="宋体" w:hAnsi="宋体" w:eastAsia="宋体"/>
                <w:sz w:val="24"/>
                <w:szCs w:val="24"/>
                <w:lang w:val="en-US" w:eastAsia="zh-CN"/>
              </w:rPr>
            </w:pPr>
            <w:r>
              <w:rPr>
                <w:rFonts w:hint="eastAsia" w:ascii="宋体" w:hAnsi="宋体"/>
                <w:sz w:val="24"/>
                <w:szCs w:val="24"/>
                <w:lang w:val="en-US" w:eastAsia="zh-CN"/>
              </w:rPr>
              <w:t>5</w:t>
            </w:r>
            <w:r>
              <w:rPr>
                <w:rFonts w:hint="eastAsia" w:ascii="宋体" w:hAnsi="宋体"/>
                <w:b/>
                <w:bCs/>
                <w:sz w:val="24"/>
                <w:szCs w:val="24"/>
                <w:lang w:eastAsia="zh-CN"/>
              </w:rPr>
              <w:t>由采购人单位根据投标文件及合同自行添加验收相关内容</w:t>
            </w:r>
            <w:r>
              <w:rPr>
                <w:rFonts w:hint="eastAsia" w:ascii="宋体" w:hAnsi="宋体"/>
                <w:b/>
                <w:bCs/>
                <w:sz w:val="24"/>
                <w:szCs w:val="24"/>
                <w:lang w:val="en-US" w:eastAsia="zh-CN"/>
              </w:rPr>
              <w:t>.....</w:t>
            </w:r>
          </w:p>
        </w:tc>
        <w:tc>
          <w:tcPr>
            <w:tcW w:w="5691" w:type="dxa"/>
            <w:gridSpan w:val="9"/>
            <w:noWrap w:val="0"/>
            <w:vAlign w:val="top"/>
          </w:tcPr>
          <w:p w14:paraId="16E68888">
            <w:pPr>
              <w:snapToGrid w:val="0"/>
              <w:rPr>
                <w:rFonts w:hint="eastAsia" w:ascii="宋体" w:hAnsi="宋体"/>
                <w:sz w:val="24"/>
                <w:szCs w:val="24"/>
              </w:rPr>
            </w:pPr>
            <w:r>
              <w:rPr>
                <w:rFonts w:hint="eastAsia" w:ascii="宋体" w:hAnsi="宋体"/>
                <w:sz w:val="24"/>
                <w:szCs w:val="24"/>
              </w:rPr>
              <w:t>验收意见（签符合前述条件，验收合格，同意付款或不符合前述条件，验收不合格，不同意付款）：</w:t>
            </w:r>
          </w:p>
          <w:p w14:paraId="374A4DAA">
            <w:pPr>
              <w:snapToGrid w:val="0"/>
              <w:rPr>
                <w:rFonts w:hint="eastAsia" w:ascii="宋体" w:hAnsi="宋体"/>
                <w:sz w:val="24"/>
                <w:szCs w:val="24"/>
              </w:rPr>
            </w:pPr>
          </w:p>
          <w:p w14:paraId="3C28088C">
            <w:pPr>
              <w:snapToGrid w:val="0"/>
              <w:rPr>
                <w:rFonts w:hint="eastAsia" w:ascii="宋体" w:hAnsi="宋体"/>
                <w:sz w:val="24"/>
                <w:szCs w:val="24"/>
              </w:rPr>
            </w:pPr>
          </w:p>
          <w:p w14:paraId="7227F1B7">
            <w:pPr>
              <w:snapToGrid w:val="0"/>
              <w:ind w:firstLine="3120" w:firstLineChars="1300"/>
              <w:rPr>
                <w:rFonts w:hint="eastAsia" w:ascii="宋体" w:hAnsi="宋体"/>
                <w:sz w:val="24"/>
                <w:szCs w:val="24"/>
              </w:rPr>
            </w:pPr>
            <w:r>
              <w:rPr>
                <w:rFonts w:hint="eastAsia" w:ascii="宋体" w:hAnsi="宋体"/>
                <w:sz w:val="24"/>
                <w:szCs w:val="24"/>
              </w:rPr>
              <w:t>年   月   日</w:t>
            </w:r>
          </w:p>
          <w:p w14:paraId="00197EBF">
            <w:pPr>
              <w:snapToGrid w:val="0"/>
              <w:ind w:firstLine="3120" w:firstLineChars="1300"/>
              <w:rPr>
                <w:rFonts w:hint="eastAsia" w:ascii="宋体" w:hAnsi="宋体"/>
                <w:sz w:val="24"/>
                <w:szCs w:val="24"/>
              </w:rPr>
            </w:pPr>
          </w:p>
          <w:p w14:paraId="040BB1F8">
            <w:pPr>
              <w:snapToGrid w:val="0"/>
              <w:rPr>
                <w:rFonts w:hint="eastAsia" w:ascii="宋体" w:hAnsi="宋体"/>
                <w:sz w:val="24"/>
                <w:szCs w:val="24"/>
              </w:rPr>
            </w:pPr>
            <w:r>
              <w:rPr>
                <w:rFonts w:hint="eastAsia" w:ascii="宋体" w:hAnsi="宋体"/>
                <w:sz w:val="24"/>
                <w:szCs w:val="24"/>
              </w:rPr>
              <w:t>综合评价：好□  较好□  一般□  较差□</w:t>
            </w:r>
          </w:p>
        </w:tc>
      </w:tr>
      <w:tr w14:paraId="6B17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4538" w:type="dxa"/>
            <w:gridSpan w:val="8"/>
            <w:noWrap w:val="0"/>
            <w:vAlign w:val="center"/>
          </w:tcPr>
          <w:p w14:paraId="3CE6204F">
            <w:pPr>
              <w:snapToGrid w:val="0"/>
              <w:rPr>
                <w:rFonts w:hint="eastAsia" w:ascii="宋体" w:hAnsi="宋体"/>
                <w:color w:val="auto"/>
                <w:sz w:val="24"/>
                <w:szCs w:val="24"/>
              </w:rPr>
            </w:pPr>
            <w:r>
              <w:rPr>
                <w:rFonts w:hint="eastAsia" w:ascii="宋体" w:hAnsi="宋体"/>
                <w:color w:val="auto"/>
                <w:sz w:val="24"/>
                <w:szCs w:val="24"/>
              </w:rPr>
              <w:t>验收单位（公章）</w:t>
            </w:r>
          </w:p>
        </w:tc>
        <w:tc>
          <w:tcPr>
            <w:tcW w:w="4251" w:type="dxa"/>
            <w:gridSpan w:val="6"/>
            <w:noWrap w:val="0"/>
            <w:vAlign w:val="center"/>
          </w:tcPr>
          <w:p w14:paraId="7AC31AA6">
            <w:pPr>
              <w:snapToGrid w:val="0"/>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使用</w:t>
            </w:r>
            <w:r>
              <w:rPr>
                <w:rFonts w:hint="eastAsia" w:ascii="宋体" w:hAnsi="宋体"/>
                <w:color w:val="auto"/>
                <w:sz w:val="24"/>
                <w:szCs w:val="24"/>
              </w:rPr>
              <w:t>人签字：</w:t>
            </w:r>
          </w:p>
        </w:tc>
      </w:tr>
      <w:tr w14:paraId="6CAA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8789" w:type="dxa"/>
            <w:gridSpan w:val="14"/>
            <w:noWrap w:val="0"/>
            <w:vAlign w:val="center"/>
          </w:tcPr>
          <w:p w14:paraId="3996C216">
            <w:pPr>
              <w:snapToGrid w:val="0"/>
              <w:rPr>
                <w:rFonts w:hint="eastAsia" w:ascii="宋体" w:hAnsi="宋体"/>
                <w:color w:val="auto"/>
                <w:sz w:val="24"/>
                <w:szCs w:val="24"/>
              </w:rPr>
            </w:pPr>
            <w:r>
              <w:rPr>
                <w:rFonts w:hint="eastAsia" w:ascii="宋体" w:hAnsi="宋体"/>
                <w:color w:val="auto"/>
                <w:sz w:val="24"/>
                <w:szCs w:val="24"/>
                <w:lang w:val="en-US" w:eastAsia="zh-CN"/>
              </w:rPr>
              <w:t>验收小组签字：</w:t>
            </w:r>
          </w:p>
        </w:tc>
      </w:tr>
    </w:tbl>
    <w:p w14:paraId="4BCFDC2F">
      <w:pPr>
        <w:snapToGrid w:val="0"/>
        <w:rPr>
          <w:rFonts w:hint="eastAsia" w:ascii="宋体" w:hAnsi="宋体" w:cs="宋体"/>
          <w:b/>
          <w:sz w:val="24"/>
          <w:szCs w:val="24"/>
        </w:rPr>
      </w:pPr>
      <w:r>
        <w:rPr>
          <w:rFonts w:hint="eastAsia" w:ascii="宋体" w:hAnsi="宋体"/>
          <w:sz w:val="24"/>
          <w:szCs w:val="24"/>
        </w:rPr>
        <w:t>注：本表一式四份，财政部门、公共资源交易中心、采购单位、供应商各一份</w:t>
      </w:r>
    </w:p>
    <w:p w14:paraId="19D50266">
      <w:pPr>
        <w:snapToGrid w:val="0"/>
        <w:jc w:val="center"/>
        <w:outlineLvl w:val="0"/>
        <w:rPr>
          <w:rFonts w:hint="eastAsia" w:ascii="宋体" w:hAnsi="宋体" w:cs="宋体"/>
          <w:b/>
          <w:sz w:val="28"/>
          <w:szCs w:val="28"/>
        </w:rPr>
      </w:pPr>
    </w:p>
    <w:p w14:paraId="659B7DF5">
      <w:pPr>
        <w:snapToGrid w:val="0"/>
        <w:jc w:val="center"/>
        <w:outlineLvl w:val="0"/>
        <w:rPr>
          <w:rFonts w:hint="eastAsia" w:ascii="宋体" w:hAnsi="宋体" w:cs="宋体"/>
          <w:b/>
          <w:sz w:val="28"/>
          <w:szCs w:val="28"/>
        </w:rPr>
      </w:pPr>
    </w:p>
    <w:p w14:paraId="18710AAD">
      <w:pPr>
        <w:snapToGrid w:val="0"/>
        <w:jc w:val="center"/>
        <w:outlineLvl w:val="0"/>
        <w:rPr>
          <w:rFonts w:hint="eastAsia" w:ascii="宋体" w:hAnsi="宋体" w:cs="宋体"/>
          <w:b/>
          <w:sz w:val="28"/>
          <w:szCs w:val="28"/>
        </w:rPr>
      </w:pPr>
    </w:p>
    <w:p w14:paraId="28FDCCCD">
      <w:pPr>
        <w:snapToGrid w:val="0"/>
        <w:jc w:val="center"/>
        <w:outlineLvl w:val="0"/>
        <w:rPr>
          <w:rFonts w:hint="eastAsia" w:ascii="宋体" w:hAnsi="宋体" w:cs="宋体"/>
          <w:b/>
          <w:sz w:val="28"/>
          <w:szCs w:val="28"/>
        </w:rPr>
      </w:pPr>
    </w:p>
    <w:p w14:paraId="178A0219">
      <w:pPr>
        <w:snapToGrid w:val="0"/>
        <w:jc w:val="center"/>
        <w:outlineLvl w:val="0"/>
        <w:rPr>
          <w:rFonts w:hint="eastAsia" w:ascii="宋体" w:hAnsi="宋体" w:cs="宋体"/>
          <w:b/>
          <w:sz w:val="28"/>
          <w:szCs w:val="28"/>
        </w:rPr>
      </w:pPr>
    </w:p>
    <w:p w14:paraId="75D9918D">
      <w:pPr>
        <w:snapToGrid w:val="0"/>
        <w:jc w:val="center"/>
        <w:outlineLvl w:val="0"/>
        <w:rPr>
          <w:rFonts w:hint="eastAsia" w:ascii="宋体" w:hAnsi="宋体" w:cs="宋体"/>
          <w:b/>
          <w:sz w:val="28"/>
          <w:szCs w:val="28"/>
        </w:rPr>
      </w:pPr>
    </w:p>
    <w:p w14:paraId="4FF00F12">
      <w:pPr>
        <w:snapToGrid w:val="0"/>
        <w:jc w:val="center"/>
        <w:outlineLvl w:val="0"/>
        <w:rPr>
          <w:rFonts w:hint="eastAsia" w:ascii="宋体" w:hAnsi="宋体" w:cs="宋体"/>
          <w:b/>
          <w:sz w:val="28"/>
          <w:szCs w:val="28"/>
        </w:rPr>
      </w:pPr>
    </w:p>
    <w:p w14:paraId="5656740F">
      <w:pPr>
        <w:snapToGrid w:val="0"/>
        <w:jc w:val="center"/>
        <w:outlineLvl w:val="0"/>
        <w:rPr>
          <w:rFonts w:hint="eastAsia" w:ascii="宋体" w:hAnsi="宋体" w:cs="宋体"/>
          <w:b/>
          <w:sz w:val="28"/>
          <w:szCs w:val="28"/>
        </w:rPr>
      </w:pPr>
    </w:p>
    <w:p w14:paraId="7FCA3644">
      <w:pPr>
        <w:snapToGrid w:val="0"/>
        <w:jc w:val="center"/>
        <w:outlineLvl w:val="0"/>
        <w:rPr>
          <w:rFonts w:hint="eastAsia" w:ascii="宋体" w:hAnsi="宋体" w:cs="宋体"/>
          <w:b/>
          <w:sz w:val="28"/>
          <w:szCs w:val="28"/>
        </w:rPr>
      </w:pPr>
    </w:p>
    <w:p w14:paraId="58388043">
      <w:pPr>
        <w:snapToGrid w:val="0"/>
        <w:jc w:val="center"/>
        <w:outlineLvl w:val="0"/>
        <w:rPr>
          <w:rFonts w:hint="eastAsia" w:ascii="宋体" w:hAnsi="宋体" w:cs="宋体"/>
          <w:b/>
          <w:sz w:val="28"/>
          <w:szCs w:val="28"/>
        </w:rPr>
      </w:pPr>
    </w:p>
    <w:p w14:paraId="0D570E8A">
      <w:pPr>
        <w:snapToGrid w:val="0"/>
        <w:jc w:val="center"/>
        <w:outlineLvl w:val="0"/>
        <w:rPr>
          <w:rFonts w:hint="eastAsia" w:ascii="宋体" w:hAnsi="宋体" w:cs="宋体"/>
          <w:b/>
          <w:sz w:val="28"/>
          <w:szCs w:val="28"/>
        </w:rPr>
      </w:pPr>
    </w:p>
    <w:p w14:paraId="4EE4AAA3">
      <w:pPr>
        <w:snapToGrid w:val="0"/>
        <w:jc w:val="center"/>
        <w:outlineLvl w:val="0"/>
        <w:rPr>
          <w:rFonts w:hint="eastAsia" w:ascii="宋体" w:hAnsi="宋体" w:cs="宋体"/>
          <w:b/>
          <w:sz w:val="28"/>
          <w:szCs w:val="28"/>
        </w:rPr>
      </w:pPr>
    </w:p>
    <w:p w14:paraId="665193FF">
      <w:pPr>
        <w:snapToGrid w:val="0"/>
        <w:jc w:val="center"/>
        <w:outlineLvl w:val="0"/>
        <w:rPr>
          <w:rFonts w:hint="eastAsia" w:ascii="宋体" w:hAnsi="宋体" w:cs="宋体"/>
          <w:b/>
          <w:sz w:val="28"/>
          <w:szCs w:val="28"/>
        </w:rPr>
      </w:pPr>
    </w:p>
    <w:p w14:paraId="2EC36FDB">
      <w:pPr>
        <w:snapToGrid w:val="0"/>
        <w:jc w:val="center"/>
        <w:outlineLvl w:val="0"/>
        <w:rPr>
          <w:rFonts w:hint="eastAsia" w:ascii="宋体" w:hAnsi="宋体" w:cs="宋体"/>
          <w:b/>
          <w:sz w:val="28"/>
          <w:szCs w:val="28"/>
        </w:rPr>
      </w:pPr>
    </w:p>
    <w:p w14:paraId="2096EE9C">
      <w:pPr>
        <w:snapToGrid w:val="0"/>
        <w:jc w:val="center"/>
        <w:outlineLvl w:val="0"/>
        <w:rPr>
          <w:rFonts w:hint="eastAsia" w:ascii="宋体" w:hAnsi="宋体" w:cs="宋体"/>
          <w:b/>
          <w:sz w:val="28"/>
          <w:szCs w:val="28"/>
        </w:rPr>
      </w:pPr>
    </w:p>
    <w:p w14:paraId="13C0852A">
      <w:pPr>
        <w:snapToGrid w:val="0"/>
        <w:jc w:val="center"/>
        <w:outlineLvl w:val="0"/>
        <w:rPr>
          <w:rFonts w:hint="eastAsia" w:ascii="宋体" w:hAnsi="宋体" w:cs="宋体"/>
          <w:b/>
          <w:sz w:val="28"/>
          <w:szCs w:val="28"/>
        </w:rPr>
      </w:pPr>
    </w:p>
    <w:p w14:paraId="2F5AEB90">
      <w:pPr>
        <w:snapToGrid w:val="0"/>
        <w:jc w:val="center"/>
        <w:outlineLvl w:val="0"/>
        <w:rPr>
          <w:rFonts w:hint="eastAsia" w:ascii="宋体" w:hAnsi="宋体" w:cs="宋体"/>
          <w:b/>
          <w:sz w:val="28"/>
          <w:szCs w:val="28"/>
        </w:rPr>
      </w:pPr>
    </w:p>
    <w:p w14:paraId="62F15CBD">
      <w:pPr>
        <w:snapToGrid w:val="0"/>
        <w:jc w:val="center"/>
        <w:outlineLvl w:val="0"/>
        <w:rPr>
          <w:rFonts w:hint="eastAsia" w:ascii="宋体" w:hAnsi="宋体" w:cs="宋体"/>
          <w:b/>
          <w:sz w:val="28"/>
          <w:szCs w:val="28"/>
        </w:rPr>
      </w:pPr>
    </w:p>
    <w:p w14:paraId="0119E367">
      <w:pPr>
        <w:snapToGrid w:val="0"/>
        <w:jc w:val="center"/>
        <w:outlineLvl w:val="0"/>
        <w:rPr>
          <w:rFonts w:hint="eastAsia" w:ascii="宋体" w:hAnsi="宋体" w:cs="宋体"/>
          <w:b/>
          <w:sz w:val="28"/>
          <w:szCs w:val="28"/>
        </w:rPr>
      </w:pPr>
    </w:p>
    <w:p w14:paraId="0672F5FF">
      <w:pPr>
        <w:snapToGrid w:val="0"/>
        <w:jc w:val="center"/>
        <w:outlineLvl w:val="0"/>
        <w:rPr>
          <w:rFonts w:hint="eastAsia" w:ascii="宋体" w:hAnsi="宋体" w:cs="宋体"/>
          <w:b/>
          <w:sz w:val="28"/>
          <w:szCs w:val="28"/>
        </w:rPr>
      </w:pPr>
    </w:p>
    <w:p w14:paraId="5997D072">
      <w:pPr>
        <w:snapToGrid w:val="0"/>
        <w:jc w:val="center"/>
        <w:outlineLvl w:val="0"/>
        <w:rPr>
          <w:rFonts w:hint="eastAsia" w:ascii="宋体" w:hAnsi="宋体" w:cs="宋体"/>
          <w:b/>
          <w:sz w:val="28"/>
          <w:szCs w:val="28"/>
        </w:rPr>
      </w:pPr>
    </w:p>
    <w:p w14:paraId="6A36AE4D">
      <w:pPr>
        <w:snapToGrid w:val="0"/>
        <w:jc w:val="center"/>
        <w:outlineLvl w:val="0"/>
        <w:rPr>
          <w:rFonts w:hint="eastAsia" w:ascii="宋体" w:hAnsi="宋体" w:cs="宋体"/>
          <w:b/>
          <w:sz w:val="30"/>
          <w:szCs w:val="30"/>
        </w:rPr>
      </w:pPr>
      <w:r>
        <w:rPr>
          <w:rFonts w:hint="eastAsia" w:ascii="宋体" w:hAnsi="宋体" w:cs="宋体"/>
          <w:b/>
          <w:sz w:val="30"/>
          <w:szCs w:val="30"/>
        </w:rPr>
        <w:t>第</w:t>
      </w:r>
      <w:r>
        <w:rPr>
          <w:rFonts w:hint="eastAsia" w:ascii="宋体" w:hAnsi="宋体" w:cs="宋体"/>
          <w:b/>
          <w:sz w:val="30"/>
          <w:szCs w:val="30"/>
          <w:lang w:eastAsia="zh-CN"/>
        </w:rPr>
        <w:t>六</w:t>
      </w:r>
      <w:r>
        <w:rPr>
          <w:rFonts w:hint="eastAsia" w:ascii="宋体" w:hAnsi="宋体" w:cs="宋体"/>
          <w:b/>
          <w:sz w:val="30"/>
          <w:szCs w:val="30"/>
        </w:rPr>
        <w:t xml:space="preserve">章  </w:t>
      </w:r>
      <w:bookmarkStart w:id="58" w:name="评标办法及开标程序"/>
      <w:r>
        <w:rPr>
          <w:rFonts w:hint="eastAsia" w:ascii="宋体" w:hAnsi="宋体" w:cs="宋体"/>
          <w:b/>
          <w:sz w:val="30"/>
          <w:szCs w:val="30"/>
        </w:rPr>
        <w:t>评标办法及开标程序</w:t>
      </w:r>
      <w:bookmarkEnd w:id="52"/>
      <w:bookmarkEnd w:id="53"/>
      <w:bookmarkEnd w:id="54"/>
      <w:bookmarkEnd w:id="55"/>
      <w:bookmarkEnd w:id="56"/>
      <w:bookmarkEnd w:id="58"/>
    </w:p>
    <w:p w14:paraId="0F48D49D">
      <w:pPr>
        <w:autoSpaceDE w:val="0"/>
        <w:autoSpaceDN w:val="0"/>
        <w:adjustRightInd w:val="0"/>
        <w:snapToGrid w:val="0"/>
        <w:jc w:val="center"/>
        <w:outlineLvl w:val="0"/>
        <w:rPr>
          <w:rFonts w:hint="eastAsia" w:ascii="宋体" w:hAnsi="宋体"/>
          <w:b/>
          <w:bCs/>
          <w:sz w:val="28"/>
          <w:szCs w:val="28"/>
        </w:rPr>
      </w:pPr>
    </w:p>
    <w:p w14:paraId="31B0A7CA">
      <w:pPr>
        <w:keepNext w:val="0"/>
        <w:keepLines w:val="0"/>
        <w:pageBreakBefore w:val="0"/>
        <w:widowControl/>
        <w:kinsoku/>
        <w:wordWrap/>
        <w:overflowPunct/>
        <w:topLinePunct w:val="0"/>
        <w:autoSpaceDE w:val="0"/>
        <w:autoSpaceDN w:val="0"/>
        <w:bidi w:val="0"/>
        <w:adjustRightInd w:val="0"/>
        <w:snapToGrid w:val="0"/>
        <w:spacing w:line="360" w:lineRule="auto"/>
        <w:ind w:left="425"/>
        <w:textAlignment w:val="auto"/>
        <w:outlineLvl w:val="1"/>
        <w:rPr>
          <w:rFonts w:hint="eastAsia" w:ascii="宋体" w:hAnsi="宋体" w:eastAsia="宋体" w:cs="宋体"/>
          <w:b/>
          <w:bCs/>
          <w:sz w:val="24"/>
          <w:szCs w:val="24"/>
          <w:lang w:val="zh-CN"/>
        </w:rPr>
      </w:pPr>
      <w:bookmarkStart w:id="59" w:name="_Toc359856825"/>
      <w:r>
        <w:rPr>
          <w:rFonts w:hint="eastAsia" w:ascii="宋体" w:hAnsi="宋体" w:eastAsia="宋体" w:cs="宋体"/>
          <w:b/>
          <w:bCs/>
          <w:sz w:val="24"/>
          <w:szCs w:val="24"/>
          <w:lang w:val="zh-CN"/>
        </w:rPr>
        <w:t>一、评标委员会的组成</w:t>
      </w:r>
      <w:bookmarkEnd w:id="59"/>
    </w:p>
    <w:p w14:paraId="7B6A410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采购代理机构将根据招标项目的特点组建评标委员会，其成员由采购人的代表和有关技术、经济等方面的专家组成。成员人数为5人或5人以上单数，其中技术、经济等方面的专家不少于成员总数的三分之二。评审专家由采购代理机构从</w:t>
      </w:r>
      <w:r>
        <w:rPr>
          <w:rFonts w:hint="eastAsia" w:ascii="宋体" w:hAnsi="宋体" w:eastAsia="宋体" w:cs="宋体"/>
          <w:bCs/>
          <w:sz w:val="24"/>
          <w:szCs w:val="24"/>
        </w:rPr>
        <w:t>“政采云”平台</w:t>
      </w:r>
      <w:r>
        <w:rPr>
          <w:rFonts w:hint="eastAsia" w:ascii="宋体" w:hAnsi="宋体" w:eastAsia="宋体" w:cs="宋体"/>
          <w:sz w:val="24"/>
          <w:szCs w:val="24"/>
        </w:rPr>
        <w:t>专家库里随机抽取，采购人代表由采购单位推荐，代表采购单位负责对项目评审质量和结果的审查，但不得担任评标委员会负责人。</w:t>
      </w:r>
    </w:p>
    <w:p w14:paraId="1764B407">
      <w:pPr>
        <w:keepNext w:val="0"/>
        <w:keepLines w:val="0"/>
        <w:pageBreakBefore w:val="0"/>
        <w:widowControl/>
        <w:kinsoku/>
        <w:wordWrap/>
        <w:overflowPunct/>
        <w:topLinePunct w:val="0"/>
        <w:autoSpaceDE w:val="0"/>
        <w:autoSpaceDN w:val="0"/>
        <w:bidi w:val="0"/>
        <w:adjustRightInd w:val="0"/>
        <w:snapToGrid w:val="0"/>
        <w:spacing w:line="360" w:lineRule="auto"/>
        <w:ind w:left="425"/>
        <w:textAlignment w:val="auto"/>
        <w:outlineLvl w:val="1"/>
        <w:rPr>
          <w:rFonts w:hint="eastAsia" w:ascii="宋体" w:hAnsi="宋体" w:eastAsia="宋体" w:cs="宋体"/>
          <w:b/>
          <w:bCs/>
          <w:sz w:val="24"/>
          <w:szCs w:val="24"/>
          <w:lang w:val="zh-CN"/>
        </w:rPr>
      </w:pPr>
      <w:bookmarkStart w:id="60" w:name="_Toc359856826"/>
      <w:r>
        <w:rPr>
          <w:rFonts w:hint="eastAsia" w:ascii="宋体" w:hAnsi="宋体" w:eastAsia="宋体" w:cs="宋体"/>
          <w:b/>
          <w:bCs/>
          <w:sz w:val="24"/>
          <w:szCs w:val="24"/>
          <w:lang w:val="zh-CN"/>
        </w:rPr>
        <w:t>二、评标原则</w:t>
      </w:r>
      <w:bookmarkEnd w:id="60"/>
    </w:p>
    <w:p w14:paraId="38DEE2DE">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投标人得分由技术商务分和报价分合计组成,满分为100分。</w:t>
      </w:r>
    </w:p>
    <w:p w14:paraId="28152EB4">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b/>
          <w:sz w:val="24"/>
          <w:szCs w:val="24"/>
        </w:rPr>
        <w:t xml:space="preserve"> 本项目采用综合评分法，在有效投标范围内以总得分最高者为本项目中标人。</w:t>
      </w:r>
      <w:r>
        <w:rPr>
          <w:rFonts w:hint="eastAsia" w:ascii="宋体" w:hAnsi="宋体" w:eastAsia="宋体" w:cs="宋体"/>
          <w:sz w:val="24"/>
          <w:szCs w:val="24"/>
        </w:rPr>
        <w:t>总得分相同的，按照报价由低到高的顺序推荐。总得分且报价相同的，按照技术商务得分由高到低顺序推荐。总得分、技术商务得分、报价均相同的，按照评审因素的量化指标评审得分（标注*项之和）最高的投标人为中标人。</w:t>
      </w:r>
    </w:p>
    <w:p w14:paraId="7A8E05F7">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评标委员会根据招标文件和投标文件，结合技术商务评分细则对各投标人的技术商务部分进行评审，产生技术商务分。评标委员会各成员所评分值的算术平均值即为各投标人的技术商务分值（计算时四舍五入保留二位小数）。</w:t>
      </w:r>
    </w:p>
    <w:p w14:paraId="28963F3B">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5.评审结果经采购人确定后，桐乡市公共资源交易中心在中标人确定之日起2个工作日内通过 “政采云”平台发布采购结果公告，并按期签发中标通知书。</w:t>
      </w:r>
    </w:p>
    <w:p w14:paraId="7ACE1370">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left="425" w:leftChars="0"/>
        <w:textAlignment w:val="auto"/>
        <w:outlineLvl w:val="1"/>
        <w:rPr>
          <w:rFonts w:hint="eastAsia" w:ascii="宋体" w:hAnsi="宋体" w:eastAsia="宋体" w:cs="宋体"/>
          <w:b/>
          <w:bCs/>
          <w:sz w:val="24"/>
          <w:szCs w:val="24"/>
          <w:lang w:val="zh-CN"/>
        </w:rPr>
      </w:pPr>
      <w:bookmarkStart w:id="61" w:name="_Toc359856827"/>
      <w:r>
        <w:rPr>
          <w:rFonts w:hint="eastAsia" w:ascii="宋体" w:hAnsi="宋体" w:eastAsia="宋体" w:cs="宋体"/>
          <w:b/>
          <w:bCs/>
          <w:sz w:val="24"/>
          <w:szCs w:val="24"/>
          <w:lang w:val="zh-CN"/>
        </w:rPr>
        <w:t>三、注意事项</w:t>
      </w:r>
      <w:bookmarkEnd w:id="61"/>
    </w:p>
    <w:p w14:paraId="7E2CD253">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评标委员会在评审过程中提出的询标内容将通过“政采云”平台在线询标系统发至相关投标人，投标人需通过“政采云”平台在线询标系统在询标规定的时间内作出澄清、说明或者补正，投标人未按询标规定的时间内在“政采云”平台在线询标系统作出回复且无其他有效回复方式的，评标委员会可以视情处理。</w:t>
      </w:r>
    </w:p>
    <w:p w14:paraId="4B1DEE53">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7. 异常低价审查</w:t>
      </w:r>
    </w:p>
    <w:p w14:paraId="5CDE575A">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7.1</w:t>
      </w:r>
      <w:r>
        <w:rPr>
          <w:rFonts w:hint="eastAsia" w:ascii="宋体" w:hAnsi="宋体" w:eastAsia="宋体" w:cs="宋体"/>
          <w:sz w:val="24"/>
          <w:szCs w:val="24"/>
          <w:highlight w:val="none"/>
          <w:lang w:eastAsia="zh-CN"/>
        </w:rPr>
        <w:t>按照《关于推动解决政府采购异常低价问题的通知》(财库〔2026〕2号)规定，政府采购评审中出现异常低价情形，评审委员会应当启动异常低价投标审查程序；</w:t>
      </w:r>
    </w:p>
    <w:p w14:paraId="04419974">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7.2</w:t>
      </w:r>
      <w:r>
        <w:rPr>
          <w:rFonts w:hint="eastAsia" w:ascii="宋体" w:hAnsi="宋体" w:eastAsia="宋体" w:cs="宋体"/>
          <w:sz w:val="24"/>
          <w:szCs w:val="24"/>
          <w:highlight w:val="none"/>
          <w:lang w:eastAsia="zh-CN"/>
        </w:rPr>
        <w:t>异常低价审查内容：（1）投标报价低于全部通过符合性审查供应商投标报价平均值</w:t>
      </w:r>
      <w:r>
        <w:rPr>
          <w:rFonts w:hint="eastAsia" w:ascii="宋体" w:hAnsi="宋体" w:eastAsia="宋体" w:cs="宋体"/>
          <w:sz w:val="24"/>
          <w:szCs w:val="24"/>
          <w:highlight w:val="none"/>
          <w:lang w:val="en-US" w:eastAsia="zh-CN"/>
        </w:rPr>
        <w:t>50</w:t>
      </w:r>
      <w:r>
        <w:rPr>
          <w:rFonts w:hint="eastAsia" w:ascii="宋体" w:hAnsi="宋体" w:eastAsia="宋体" w:cs="宋体"/>
          <w:sz w:val="24"/>
          <w:szCs w:val="24"/>
          <w:highlight w:val="none"/>
          <w:lang w:eastAsia="zh-CN"/>
        </w:rPr>
        <w:t>％的；（2）投标报价低于通过符合性审查的次低报价供应商投标报价</w:t>
      </w:r>
      <w:r>
        <w:rPr>
          <w:rFonts w:hint="eastAsia" w:ascii="宋体" w:hAnsi="宋体" w:eastAsia="宋体" w:cs="宋体"/>
          <w:sz w:val="24"/>
          <w:szCs w:val="24"/>
          <w:highlight w:val="none"/>
          <w:lang w:val="en-US" w:eastAsia="zh-CN"/>
        </w:rPr>
        <w:t>50</w:t>
      </w:r>
      <w:r>
        <w:rPr>
          <w:rFonts w:hint="eastAsia" w:ascii="宋体" w:hAnsi="宋体" w:eastAsia="宋体" w:cs="宋体"/>
          <w:sz w:val="24"/>
          <w:szCs w:val="24"/>
          <w:highlight w:val="none"/>
          <w:lang w:eastAsia="zh-CN"/>
        </w:rPr>
        <w:t>％的；（3）投标报价低于采购项目最高限价</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lang w:eastAsia="zh-CN"/>
        </w:rPr>
        <w:t>％的；（4）评审委员会基于专业判断，认为供应商报价过低，有可能影响产品质量或者不能诚信履约的其他情形。相关法律法规对供应商报价有规定的，从其规定；</w:t>
      </w:r>
    </w:p>
    <w:p w14:paraId="79A31E70">
      <w:pPr>
        <w:keepNext w:val="0"/>
        <w:keepLines w:val="0"/>
        <w:pageBreakBefore w:val="0"/>
        <w:widowControl/>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7.3</w:t>
      </w:r>
      <w:r>
        <w:rPr>
          <w:rFonts w:hint="eastAsia" w:ascii="宋体" w:hAnsi="宋体" w:eastAsia="宋体" w:cs="宋体"/>
          <w:sz w:val="24"/>
          <w:szCs w:val="24"/>
          <w:highlight w:val="none"/>
          <w:lang w:eastAsia="zh-CN"/>
        </w:rPr>
        <w:t>审查要求：评审委员会启动异常低价投标审查后，属于第1项至第4项情形的，应当要求相关供应商在评审现场合理的时间内对投标价格作出解释，提供项目具体成本测算等与报价合理性相关的书面说明及必要的证明材料</w:t>
      </w:r>
      <w:bookmarkStart w:id="62" w:name="OLE_LINK2"/>
      <w:r>
        <w:rPr>
          <w:rFonts w:hint="eastAsia" w:ascii="宋体" w:hAnsi="宋体" w:eastAsia="宋体" w:cs="宋体"/>
          <w:sz w:val="24"/>
          <w:szCs w:val="24"/>
          <w:highlight w:val="none"/>
          <w:lang w:eastAsia="zh-CN"/>
        </w:rPr>
        <w:t>，投标供应商不能提供书面说明、证明材料，或者提供的书面说明、证明材料不能证明其报价合理性的，评审委员会应当将其作为无效投标处理。</w:t>
      </w:r>
    </w:p>
    <w:p w14:paraId="1BBB4A04">
      <w:pPr>
        <w:keepNext w:val="0"/>
        <w:keepLines w:val="0"/>
        <w:pageBreakBefore w:val="0"/>
        <w:widowControl/>
        <w:kinsoku/>
        <w:wordWrap/>
        <w:overflowPunct/>
        <w:topLinePunct w:val="0"/>
        <w:bidi w:val="0"/>
        <w:snapToGrid w:val="0"/>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（注：属于第3项情形，供应商已随投标文件一并提交相关书面说明及必要的证明材料的，在评审现场可不再重复提交；属于第</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项情形，评审委员会依据专业经验，参考同类项目中标(成交)价格、类似产品市场价格水平、行业人工费用标准、国家有关部门指导行业协会发布的行业平均成本等情况，对报价合理性进行判断。）</w:t>
      </w:r>
      <w:bookmarkEnd w:id="62"/>
    </w:p>
    <w:p w14:paraId="6E183659">
      <w:pPr>
        <w:keepNext w:val="0"/>
        <w:keepLines w:val="0"/>
        <w:pageBreakBefore w:val="0"/>
        <w:widowControl/>
        <w:kinsoku/>
        <w:wordWrap/>
        <w:overflowPunct/>
        <w:topLinePunct w:val="0"/>
        <w:bidi w:val="0"/>
        <w:snapToGrid w:val="0"/>
        <w:spacing w:line="360" w:lineRule="auto"/>
        <w:ind w:firstLine="482" w:firstLineChars="200"/>
        <w:textAlignment w:val="auto"/>
        <w:rPr>
          <w:rFonts w:hint="eastAsia" w:ascii="宋体" w:hAnsi="宋体" w:eastAsia="宋体" w:cs="宋体"/>
          <w:bCs/>
          <w:sz w:val="28"/>
          <w:szCs w:val="28"/>
        </w:rPr>
      </w:pPr>
      <w:bookmarkStart w:id="63" w:name="_Toc359856828"/>
      <w:r>
        <w:rPr>
          <w:rFonts w:hint="eastAsia" w:ascii="宋体" w:hAnsi="宋体" w:eastAsia="宋体" w:cs="宋体"/>
          <w:b/>
          <w:bCs/>
          <w:sz w:val="24"/>
          <w:szCs w:val="24"/>
          <w:lang w:val="zh-CN"/>
        </w:rPr>
        <w:t>四、评分标准</w:t>
      </w:r>
      <w:bookmarkEnd w:id="63"/>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9"/>
        <w:gridCol w:w="6864"/>
        <w:gridCol w:w="1135"/>
      </w:tblGrid>
      <w:tr w14:paraId="2FF2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149" w:type="dxa"/>
            <w:shd w:val="clear" w:color="auto" w:fill="A6A6A6"/>
            <w:noWrap w:val="0"/>
            <w:tcMar>
              <w:top w:w="10" w:type="dxa"/>
              <w:left w:w="10" w:type="dxa"/>
              <w:right w:w="10" w:type="dxa"/>
            </w:tcMar>
            <w:vAlign w:val="center"/>
          </w:tcPr>
          <w:p w14:paraId="1E522039">
            <w:pPr>
              <w:jc w:val="center"/>
              <w:textAlignment w:val="center"/>
              <w:rPr>
                <w:rFonts w:hint="eastAsia" w:ascii="宋体" w:hAnsi="宋体" w:eastAsia="宋体" w:cs="宋体"/>
                <w:b/>
                <w:sz w:val="24"/>
                <w:szCs w:val="24"/>
              </w:rPr>
            </w:pPr>
            <w:r>
              <w:rPr>
                <w:rFonts w:hint="eastAsia" w:ascii="宋体" w:hAnsi="宋体" w:eastAsia="宋体" w:cs="宋体"/>
                <w:b/>
                <w:sz w:val="24"/>
                <w:szCs w:val="24"/>
                <w:lang w:bidi="ar"/>
              </w:rPr>
              <w:t>评分项</w:t>
            </w:r>
          </w:p>
        </w:tc>
        <w:tc>
          <w:tcPr>
            <w:tcW w:w="6864" w:type="dxa"/>
            <w:shd w:val="clear" w:color="auto" w:fill="A6A6A6"/>
            <w:noWrap w:val="0"/>
            <w:tcMar>
              <w:top w:w="10" w:type="dxa"/>
              <w:left w:w="10" w:type="dxa"/>
              <w:right w:w="10" w:type="dxa"/>
            </w:tcMar>
            <w:vAlign w:val="center"/>
          </w:tcPr>
          <w:p w14:paraId="4E74915D">
            <w:pPr>
              <w:jc w:val="center"/>
              <w:textAlignment w:val="center"/>
              <w:rPr>
                <w:rFonts w:hint="eastAsia" w:ascii="宋体" w:hAnsi="宋体" w:eastAsia="宋体" w:cs="宋体"/>
                <w:b/>
                <w:sz w:val="24"/>
                <w:szCs w:val="24"/>
              </w:rPr>
            </w:pPr>
            <w:r>
              <w:rPr>
                <w:rFonts w:hint="eastAsia" w:ascii="宋体" w:hAnsi="宋体" w:eastAsia="宋体" w:cs="宋体"/>
                <w:b/>
                <w:sz w:val="24"/>
                <w:szCs w:val="24"/>
                <w:lang w:bidi="ar"/>
              </w:rPr>
              <w:t>细则内容</w:t>
            </w:r>
          </w:p>
        </w:tc>
        <w:tc>
          <w:tcPr>
            <w:tcW w:w="1135" w:type="dxa"/>
            <w:shd w:val="clear" w:color="auto" w:fill="A6A6A6"/>
            <w:noWrap w:val="0"/>
            <w:tcMar>
              <w:top w:w="10" w:type="dxa"/>
              <w:left w:w="10" w:type="dxa"/>
              <w:right w:w="10" w:type="dxa"/>
            </w:tcMar>
            <w:vAlign w:val="center"/>
          </w:tcPr>
          <w:p w14:paraId="57F8BF75">
            <w:pPr>
              <w:jc w:val="center"/>
              <w:textAlignment w:val="center"/>
              <w:rPr>
                <w:rFonts w:hint="eastAsia" w:ascii="宋体" w:hAnsi="宋体" w:eastAsia="宋体" w:cs="宋体"/>
                <w:b/>
                <w:sz w:val="24"/>
                <w:szCs w:val="24"/>
              </w:rPr>
            </w:pPr>
            <w:r>
              <w:rPr>
                <w:rFonts w:hint="eastAsia" w:ascii="宋体" w:hAnsi="宋体" w:eastAsia="宋体" w:cs="宋体"/>
                <w:b/>
                <w:sz w:val="24"/>
                <w:szCs w:val="24"/>
                <w:lang w:bidi="ar"/>
              </w:rPr>
              <w:t>分值</w:t>
            </w:r>
          </w:p>
        </w:tc>
      </w:tr>
      <w:tr w14:paraId="5ECE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trPr>
        <w:tc>
          <w:tcPr>
            <w:tcW w:w="1149" w:type="dxa"/>
            <w:noWrap w:val="0"/>
            <w:tcMar>
              <w:top w:w="10" w:type="dxa"/>
              <w:left w:w="10" w:type="dxa"/>
              <w:right w:w="10" w:type="dxa"/>
            </w:tcMar>
            <w:vAlign w:val="center"/>
          </w:tcPr>
          <w:p w14:paraId="619C983D">
            <w:pPr>
              <w:ind w:firstLine="120" w:firstLineChars="50"/>
              <w:jc w:val="both"/>
              <w:textAlignment w:val="center"/>
              <w:rPr>
                <w:rFonts w:hint="eastAsia" w:ascii="宋体" w:hAnsi="宋体" w:eastAsia="宋体" w:cs="宋体"/>
                <w:sz w:val="24"/>
                <w:szCs w:val="24"/>
              </w:rPr>
            </w:pPr>
            <w:r>
              <w:rPr>
                <w:rFonts w:hint="eastAsia" w:ascii="宋体" w:hAnsi="宋体" w:eastAsia="宋体" w:cs="宋体"/>
                <w:sz w:val="24"/>
                <w:szCs w:val="24"/>
                <w:lang w:bidi="ar"/>
              </w:rPr>
              <w:t>报价</w:t>
            </w:r>
          </w:p>
        </w:tc>
        <w:tc>
          <w:tcPr>
            <w:tcW w:w="6864" w:type="dxa"/>
            <w:noWrap w:val="0"/>
            <w:tcMar>
              <w:top w:w="10" w:type="dxa"/>
              <w:left w:w="10" w:type="dxa"/>
              <w:right w:w="10" w:type="dxa"/>
            </w:tcMar>
            <w:vAlign w:val="center"/>
          </w:tcPr>
          <w:p w14:paraId="3E49BFAA">
            <w:pPr>
              <w:jc w:val="both"/>
              <w:textAlignment w:val="center"/>
              <w:rPr>
                <w:rFonts w:hint="eastAsia" w:ascii="宋体" w:hAnsi="宋体" w:eastAsia="宋体" w:cs="宋体"/>
                <w:sz w:val="24"/>
                <w:szCs w:val="24"/>
              </w:rPr>
            </w:pPr>
            <w:r>
              <w:rPr>
                <w:rFonts w:hint="eastAsia" w:ascii="宋体" w:hAnsi="宋体" w:eastAsia="宋体" w:cs="宋体"/>
                <w:color w:val="000000"/>
                <w:sz w:val="24"/>
                <w:szCs w:val="24"/>
                <w:lang w:val="zh-CN" w:bidi="ar"/>
              </w:rPr>
              <w:t>满足招标文件要求</w:t>
            </w:r>
            <w:r>
              <w:rPr>
                <w:rFonts w:hint="eastAsia" w:ascii="宋体" w:hAnsi="宋体" w:eastAsia="宋体" w:cs="宋体"/>
                <w:sz w:val="24"/>
                <w:szCs w:val="24"/>
              </w:rPr>
              <w:t>且投标价格最低</w:t>
            </w:r>
            <w:r>
              <w:rPr>
                <w:rFonts w:hint="eastAsia" w:ascii="宋体" w:hAnsi="宋体" w:eastAsia="宋体" w:cs="宋体"/>
                <w:color w:val="000000"/>
                <w:sz w:val="24"/>
                <w:szCs w:val="24"/>
                <w:lang w:val="zh-CN" w:bidi="ar"/>
              </w:rPr>
              <w:t>的为评标基准价，其报价得分为</w:t>
            </w:r>
            <w:r>
              <w:rPr>
                <w:rFonts w:hint="eastAsia" w:ascii="宋体" w:hAnsi="宋体" w:eastAsia="宋体" w:cs="宋体"/>
                <w:color w:val="000000"/>
                <w:sz w:val="24"/>
                <w:szCs w:val="24"/>
                <w:lang w:bidi="ar"/>
              </w:rPr>
              <w:t>20</w:t>
            </w:r>
            <w:r>
              <w:rPr>
                <w:rFonts w:hint="eastAsia" w:ascii="宋体" w:hAnsi="宋体" w:eastAsia="宋体" w:cs="宋体"/>
                <w:color w:val="000000"/>
                <w:sz w:val="24"/>
                <w:szCs w:val="24"/>
                <w:lang w:val="zh-CN" w:bidi="ar"/>
              </w:rPr>
              <w:t>分。其他投标人报价得分=(基准价／投标报价)×</w:t>
            </w:r>
            <w:r>
              <w:rPr>
                <w:rFonts w:hint="eastAsia" w:ascii="宋体" w:hAnsi="宋体" w:eastAsia="宋体" w:cs="宋体"/>
                <w:color w:val="000000"/>
                <w:sz w:val="24"/>
                <w:szCs w:val="24"/>
                <w:lang w:bidi="ar"/>
              </w:rPr>
              <w:t>2</w:t>
            </w:r>
            <w:r>
              <w:rPr>
                <w:rFonts w:hint="eastAsia" w:ascii="宋体" w:hAnsi="宋体" w:eastAsia="宋体" w:cs="宋体"/>
                <w:color w:val="000000"/>
                <w:sz w:val="24"/>
                <w:szCs w:val="24"/>
                <w:lang w:val="zh-CN" w:bidi="ar"/>
              </w:rPr>
              <w:t>0，四舍五入，保留两位小数。报价高于最高限价的，为无效投标文件。</w:t>
            </w:r>
          </w:p>
        </w:tc>
        <w:tc>
          <w:tcPr>
            <w:tcW w:w="1135" w:type="dxa"/>
            <w:noWrap/>
            <w:tcMar>
              <w:top w:w="10" w:type="dxa"/>
              <w:left w:w="10" w:type="dxa"/>
              <w:right w:w="10" w:type="dxa"/>
            </w:tcMar>
            <w:vAlign w:val="center"/>
          </w:tcPr>
          <w:p w14:paraId="65D0562F">
            <w:pPr>
              <w:jc w:val="center"/>
              <w:textAlignment w:val="center"/>
              <w:rPr>
                <w:rFonts w:hint="eastAsia" w:ascii="宋体" w:hAnsi="宋体" w:eastAsia="宋体" w:cs="宋体"/>
                <w:sz w:val="24"/>
                <w:szCs w:val="24"/>
              </w:rPr>
            </w:pPr>
            <w:r>
              <w:rPr>
                <w:rFonts w:hint="eastAsia" w:ascii="宋体" w:hAnsi="宋体" w:eastAsia="宋体" w:cs="宋体"/>
                <w:sz w:val="24"/>
                <w:szCs w:val="24"/>
                <w:lang w:bidi="ar"/>
              </w:rPr>
              <w:t>0-20</w:t>
            </w:r>
          </w:p>
        </w:tc>
      </w:tr>
      <w:tr w14:paraId="414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49" w:type="dxa"/>
            <w:vMerge w:val="restart"/>
            <w:noWrap w:val="0"/>
            <w:tcMar>
              <w:top w:w="10" w:type="dxa"/>
              <w:left w:w="10" w:type="dxa"/>
              <w:right w:w="10" w:type="dxa"/>
            </w:tcMar>
            <w:vAlign w:val="center"/>
          </w:tcPr>
          <w:p w14:paraId="1A88E94D">
            <w:pPr>
              <w:jc w:val="both"/>
              <w:rPr>
                <w:rFonts w:hint="eastAsia" w:ascii="宋体" w:hAnsi="宋体" w:eastAsia="宋体" w:cs="宋体"/>
                <w:sz w:val="24"/>
                <w:szCs w:val="24"/>
              </w:rPr>
            </w:pPr>
            <w:r>
              <w:rPr>
                <w:rFonts w:hint="eastAsia" w:ascii="宋体" w:hAnsi="宋体" w:eastAsia="宋体" w:cs="宋体"/>
                <w:sz w:val="24"/>
                <w:szCs w:val="24"/>
              </w:rPr>
              <w:t>综合实力</w:t>
            </w:r>
          </w:p>
        </w:tc>
        <w:tc>
          <w:tcPr>
            <w:tcW w:w="6864" w:type="dxa"/>
            <w:noWrap w:val="0"/>
            <w:tcMar>
              <w:top w:w="10" w:type="dxa"/>
              <w:left w:w="10" w:type="dxa"/>
              <w:right w:w="10" w:type="dxa"/>
            </w:tcMar>
            <w:vAlign w:val="center"/>
          </w:tcPr>
          <w:p w14:paraId="4A5DEE81">
            <w:pPr>
              <w:snapToGrid w:val="0"/>
              <w:spacing w:line="300" w:lineRule="auto"/>
              <w:ind w:right="-24" w:rightChars="-10"/>
              <w:jc w:val="both"/>
              <w:rPr>
                <w:rFonts w:hint="eastAsia" w:ascii="宋体" w:hAnsi="宋体" w:eastAsia="宋体" w:cs="宋体"/>
                <w:sz w:val="24"/>
                <w:szCs w:val="24"/>
              </w:rPr>
            </w:pPr>
            <w:r>
              <w:rPr>
                <w:rFonts w:hint="eastAsia" w:ascii="宋体" w:hAnsi="宋体" w:eastAsia="宋体" w:cs="宋体"/>
                <w:sz w:val="24"/>
                <w:szCs w:val="24"/>
              </w:rPr>
              <w:t>投标人具有有效的职业健康安全管理体系认证证书、环境管理体系认证证书、质量管理体系认证证书等相关证书，每个得1分，最高得</w:t>
            </w:r>
            <w:r>
              <w:rPr>
                <w:rFonts w:hint="eastAsia" w:ascii="宋体" w:hAnsi="宋体" w:eastAsia="宋体" w:cs="宋体"/>
                <w:sz w:val="24"/>
                <w:szCs w:val="24"/>
                <w:lang w:val="en-US" w:eastAsia="zh-CN"/>
              </w:rPr>
              <w:t>4</w:t>
            </w:r>
            <w:r>
              <w:rPr>
                <w:rFonts w:hint="eastAsia" w:ascii="宋体" w:hAnsi="宋体" w:eastAsia="宋体" w:cs="宋体"/>
                <w:sz w:val="24"/>
                <w:szCs w:val="24"/>
              </w:rPr>
              <w:t>分。</w:t>
            </w:r>
            <w:r>
              <w:rPr>
                <w:rFonts w:hint="eastAsia" w:ascii="宋体" w:hAnsi="宋体"/>
              </w:rPr>
              <w:t>（提供中文版复印件加盖公章证书，否则不得分。）</w:t>
            </w:r>
          </w:p>
        </w:tc>
        <w:tc>
          <w:tcPr>
            <w:tcW w:w="1135" w:type="dxa"/>
            <w:noWrap/>
            <w:tcMar>
              <w:top w:w="10" w:type="dxa"/>
              <w:left w:w="10" w:type="dxa"/>
              <w:right w:w="10" w:type="dxa"/>
            </w:tcMar>
            <w:vAlign w:val="center"/>
          </w:tcPr>
          <w:p w14:paraId="0CC2B53C">
            <w:pPr>
              <w:jc w:val="center"/>
              <w:rPr>
                <w:rFonts w:hint="eastAsia" w:ascii="宋体" w:hAnsi="宋体" w:eastAsia="宋体" w:cs="宋体"/>
                <w:sz w:val="24"/>
                <w:szCs w:val="24"/>
                <w:lang w:eastAsia="zh-CN"/>
              </w:rPr>
            </w:pPr>
            <w:r>
              <w:rPr>
                <w:rFonts w:hint="eastAsia" w:ascii="宋体" w:hAnsi="宋体" w:eastAsia="宋体" w:cs="宋体"/>
                <w:sz w:val="24"/>
                <w:szCs w:val="24"/>
              </w:rPr>
              <w:t>0-</w:t>
            </w:r>
            <w:r>
              <w:rPr>
                <w:rFonts w:hint="eastAsia" w:ascii="宋体" w:hAnsi="宋体" w:eastAsia="宋体" w:cs="宋体"/>
                <w:sz w:val="24"/>
                <w:szCs w:val="24"/>
                <w:lang w:val="en-US" w:eastAsia="zh-CN"/>
              </w:rPr>
              <w:t>4</w:t>
            </w:r>
          </w:p>
        </w:tc>
      </w:tr>
      <w:tr w14:paraId="252F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1149" w:type="dxa"/>
            <w:vMerge w:val="continue"/>
            <w:noWrap w:val="0"/>
            <w:tcMar>
              <w:top w:w="10" w:type="dxa"/>
              <w:left w:w="10" w:type="dxa"/>
              <w:right w:w="10" w:type="dxa"/>
            </w:tcMar>
            <w:vAlign w:val="center"/>
          </w:tcPr>
          <w:p w14:paraId="3672DD35">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37F78E77">
            <w:pPr>
              <w:jc w:val="both"/>
              <w:textAlignment w:val="center"/>
              <w:rPr>
                <w:rFonts w:hint="eastAsia" w:ascii="宋体" w:hAnsi="宋体" w:eastAsia="宋体" w:cs="宋体"/>
                <w:sz w:val="24"/>
                <w:szCs w:val="24"/>
              </w:rPr>
            </w:pPr>
            <w:r>
              <w:rPr>
                <w:rFonts w:hint="eastAsia" w:ascii="宋体" w:hAnsi="宋体" w:eastAsia="宋体" w:cs="宋体"/>
                <w:sz w:val="24"/>
                <w:szCs w:val="24"/>
              </w:rPr>
              <w:t>公司整体经营状况、技术力量及提供的相关证明材料等情况。</w:t>
            </w:r>
          </w:p>
        </w:tc>
        <w:tc>
          <w:tcPr>
            <w:tcW w:w="1135" w:type="dxa"/>
            <w:noWrap/>
            <w:tcMar>
              <w:top w:w="10" w:type="dxa"/>
              <w:left w:w="10" w:type="dxa"/>
              <w:right w:w="10" w:type="dxa"/>
            </w:tcMar>
            <w:vAlign w:val="center"/>
          </w:tcPr>
          <w:p w14:paraId="7CED9436">
            <w:pPr>
              <w:jc w:val="center"/>
              <w:rPr>
                <w:rFonts w:hint="eastAsia" w:ascii="宋体" w:hAnsi="宋体" w:eastAsia="宋体" w:cs="宋体"/>
                <w:sz w:val="24"/>
                <w:szCs w:val="24"/>
              </w:rPr>
            </w:pPr>
            <w:r>
              <w:rPr>
                <w:rFonts w:hint="eastAsia" w:ascii="宋体" w:hAnsi="宋体" w:eastAsia="宋体" w:cs="宋体"/>
                <w:sz w:val="24"/>
                <w:szCs w:val="24"/>
              </w:rPr>
              <w:t>0-4</w:t>
            </w:r>
          </w:p>
        </w:tc>
      </w:tr>
      <w:tr w14:paraId="0AF9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 w:hRule="atLeast"/>
        </w:trPr>
        <w:tc>
          <w:tcPr>
            <w:tcW w:w="1149" w:type="dxa"/>
            <w:noWrap w:val="0"/>
            <w:tcMar>
              <w:top w:w="10" w:type="dxa"/>
              <w:left w:w="10" w:type="dxa"/>
              <w:right w:w="10" w:type="dxa"/>
            </w:tcMar>
            <w:vAlign w:val="center"/>
          </w:tcPr>
          <w:p w14:paraId="0F664285">
            <w:pPr>
              <w:jc w:val="both"/>
              <w:textAlignment w:val="center"/>
              <w:rPr>
                <w:rFonts w:hint="eastAsia" w:ascii="宋体" w:hAnsi="宋体" w:eastAsia="宋体" w:cs="宋体"/>
                <w:sz w:val="24"/>
                <w:szCs w:val="24"/>
              </w:rPr>
            </w:pPr>
            <w:r>
              <w:rPr>
                <w:rFonts w:hint="eastAsia" w:ascii="宋体" w:hAnsi="宋体" w:eastAsia="宋体" w:cs="宋体"/>
                <w:sz w:val="24"/>
                <w:szCs w:val="24"/>
                <w:lang w:bidi="ar"/>
              </w:rPr>
              <w:t>履约能力</w:t>
            </w:r>
          </w:p>
        </w:tc>
        <w:tc>
          <w:tcPr>
            <w:tcW w:w="6864" w:type="dxa"/>
            <w:noWrap w:val="0"/>
            <w:tcMar>
              <w:top w:w="10" w:type="dxa"/>
              <w:left w:w="10" w:type="dxa"/>
              <w:right w:w="10" w:type="dxa"/>
            </w:tcMar>
            <w:vAlign w:val="center"/>
          </w:tcPr>
          <w:p w14:paraId="20F02B9D">
            <w:pPr>
              <w:jc w:val="both"/>
              <w:textAlignment w:val="center"/>
              <w:rPr>
                <w:rFonts w:hint="eastAsia" w:ascii="宋体" w:hAnsi="宋体" w:eastAsia="宋体" w:cs="宋体"/>
                <w:sz w:val="24"/>
                <w:szCs w:val="24"/>
              </w:rPr>
            </w:pPr>
            <w:r>
              <w:rPr>
                <w:rFonts w:hint="eastAsia" w:ascii="宋体" w:hAnsi="宋体" w:eastAsia="宋体" w:cs="宋体"/>
                <w:sz w:val="24"/>
                <w:szCs w:val="24"/>
              </w:rPr>
              <w:t>提供签订合同日期为202</w:t>
            </w:r>
            <w:r>
              <w:rPr>
                <w:rFonts w:hint="eastAsia" w:ascii="宋体" w:hAnsi="宋体" w:eastAsia="宋体" w:cs="宋体"/>
                <w:sz w:val="24"/>
                <w:szCs w:val="24"/>
                <w:lang w:val="en-US" w:eastAsia="zh-CN"/>
              </w:rPr>
              <w:t>3</w:t>
            </w:r>
            <w:r>
              <w:rPr>
                <w:rFonts w:hint="eastAsia" w:ascii="宋体" w:hAnsi="宋体" w:eastAsia="宋体" w:cs="宋体"/>
                <w:sz w:val="24"/>
                <w:szCs w:val="24"/>
              </w:rPr>
              <w:t>年1月以来同类服务项目合同复印件，每提供1个得1分，最高得2分。</w:t>
            </w:r>
          </w:p>
        </w:tc>
        <w:tc>
          <w:tcPr>
            <w:tcW w:w="1135" w:type="dxa"/>
            <w:noWrap/>
            <w:tcMar>
              <w:top w:w="10" w:type="dxa"/>
              <w:left w:w="10" w:type="dxa"/>
              <w:right w:w="10" w:type="dxa"/>
            </w:tcMar>
            <w:vAlign w:val="center"/>
          </w:tcPr>
          <w:p w14:paraId="6881D28F">
            <w:pPr>
              <w:jc w:val="center"/>
              <w:textAlignment w:val="center"/>
              <w:rPr>
                <w:rFonts w:hint="eastAsia" w:ascii="宋体" w:hAnsi="宋体" w:eastAsia="宋体" w:cs="宋体"/>
                <w:sz w:val="24"/>
                <w:szCs w:val="24"/>
              </w:rPr>
            </w:pPr>
            <w:r>
              <w:rPr>
                <w:rFonts w:hint="eastAsia" w:ascii="宋体" w:hAnsi="宋体" w:eastAsia="宋体" w:cs="宋体"/>
                <w:sz w:val="24"/>
                <w:szCs w:val="24"/>
                <w:lang w:bidi="ar"/>
              </w:rPr>
              <w:t>0-2</w:t>
            </w:r>
          </w:p>
        </w:tc>
      </w:tr>
      <w:tr w14:paraId="4A77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1149" w:type="dxa"/>
            <w:vMerge w:val="restart"/>
            <w:noWrap w:val="0"/>
            <w:tcMar>
              <w:top w:w="10" w:type="dxa"/>
              <w:left w:w="10" w:type="dxa"/>
              <w:right w:w="10" w:type="dxa"/>
            </w:tcMar>
            <w:vAlign w:val="center"/>
          </w:tcPr>
          <w:p w14:paraId="2D8804A9">
            <w:pPr>
              <w:jc w:val="both"/>
              <w:rPr>
                <w:rFonts w:hint="eastAsia" w:ascii="宋体" w:hAnsi="宋体" w:eastAsia="宋体" w:cs="宋体"/>
                <w:sz w:val="24"/>
                <w:szCs w:val="24"/>
              </w:rPr>
            </w:pPr>
            <w:r>
              <w:rPr>
                <w:rFonts w:hint="eastAsia" w:ascii="宋体" w:hAnsi="宋体" w:eastAsia="宋体" w:cs="宋体"/>
                <w:sz w:val="24"/>
                <w:szCs w:val="24"/>
              </w:rPr>
              <w:t>服务方案</w:t>
            </w:r>
          </w:p>
        </w:tc>
        <w:tc>
          <w:tcPr>
            <w:tcW w:w="6864" w:type="dxa"/>
            <w:noWrap w:val="0"/>
            <w:tcMar>
              <w:top w:w="10" w:type="dxa"/>
              <w:left w:w="10" w:type="dxa"/>
              <w:right w:w="10" w:type="dxa"/>
            </w:tcMar>
            <w:vAlign w:val="center"/>
          </w:tcPr>
          <w:p w14:paraId="709E1320">
            <w:pPr>
              <w:snapToGrid w:val="0"/>
              <w:spacing w:line="300" w:lineRule="auto"/>
              <w:jc w:val="both"/>
              <w:rPr>
                <w:rFonts w:hint="eastAsia" w:ascii="宋体" w:hAnsi="宋体" w:eastAsia="宋体" w:cs="宋体"/>
                <w:sz w:val="24"/>
                <w:szCs w:val="24"/>
              </w:rPr>
            </w:pPr>
            <w:r>
              <w:rPr>
                <w:rFonts w:hint="eastAsia" w:ascii="宋体" w:hAnsi="宋体" w:eastAsia="宋体" w:cs="宋体"/>
                <w:sz w:val="24"/>
                <w:szCs w:val="24"/>
              </w:rPr>
              <w:t>根据投标人提供的本项目总体方案进行打分，管理模式是否科学、先进、有前瞻性，管理手段及配套措施是否有提升作用，体现新时代智能化创新模式。</w:t>
            </w:r>
          </w:p>
        </w:tc>
        <w:tc>
          <w:tcPr>
            <w:tcW w:w="1135" w:type="dxa"/>
            <w:noWrap/>
            <w:tcMar>
              <w:top w:w="10" w:type="dxa"/>
              <w:left w:w="10" w:type="dxa"/>
              <w:right w:w="10" w:type="dxa"/>
            </w:tcMar>
            <w:vAlign w:val="center"/>
          </w:tcPr>
          <w:p w14:paraId="3C7241DF">
            <w:pPr>
              <w:jc w:val="center"/>
              <w:rPr>
                <w:rFonts w:hint="eastAsia" w:ascii="宋体" w:hAnsi="宋体" w:eastAsia="宋体" w:cs="宋体"/>
                <w:sz w:val="24"/>
                <w:szCs w:val="24"/>
              </w:rPr>
            </w:pPr>
            <w:r>
              <w:rPr>
                <w:rFonts w:hint="eastAsia" w:ascii="宋体" w:hAnsi="宋体" w:eastAsia="宋体" w:cs="宋体"/>
                <w:sz w:val="24"/>
                <w:szCs w:val="24"/>
              </w:rPr>
              <w:t>0-5</w:t>
            </w:r>
          </w:p>
        </w:tc>
      </w:tr>
      <w:tr w14:paraId="544D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1149" w:type="dxa"/>
            <w:vMerge w:val="continue"/>
            <w:noWrap w:val="0"/>
            <w:tcMar>
              <w:top w:w="10" w:type="dxa"/>
              <w:left w:w="10" w:type="dxa"/>
              <w:right w:w="10" w:type="dxa"/>
            </w:tcMar>
            <w:vAlign w:val="center"/>
          </w:tcPr>
          <w:p w14:paraId="4AC9F2E2">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1496614E">
            <w:pPr>
              <w:snapToGrid w:val="0"/>
              <w:spacing w:line="300" w:lineRule="auto"/>
              <w:jc w:val="both"/>
              <w:rPr>
                <w:rFonts w:hint="eastAsia" w:ascii="宋体" w:hAnsi="宋体" w:eastAsia="宋体" w:cs="宋体"/>
                <w:sz w:val="24"/>
                <w:szCs w:val="24"/>
              </w:rPr>
            </w:pPr>
            <w:r>
              <w:rPr>
                <w:rFonts w:hint="eastAsia" w:ascii="宋体" w:hAnsi="宋体" w:eastAsia="宋体" w:cs="宋体"/>
                <w:bCs/>
                <w:sz w:val="24"/>
                <w:szCs w:val="24"/>
              </w:rPr>
              <w:t>对本项目的特点和难点进行分析，并提出解决问题的创新性措施。</w:t>
            </w:r>
          </w:p>
        </w:tc>
        <w:tc>
          <w:tcPr>
            <w:tcW w:w="1135" w:type="dxa"/>
            <w:noWrap/>
            <w:tcMar>
              <w:top w:w="10" w:type="dxa"/>
              <w:left w:w="10" w:type="dxa"/>
              <w:right w:w="10" w:type="dxa"/>
            </w:tcMar>
            <w:vAlign w:val="center"/>
          </w:tcPr>
          <w:p w14:paraId="0074D863">
            <w:pPr>
              <w:jc w:val="center"/>
              <w:rPr>
                <w:rFonts w:hint="eastAsia" w:ascii="宋体" w:hAnsi="宋体" w:eastAsia="宋体" w:cs="宋体"/>
                <w:sz w:val="24"/>
                <w:szCs w:val="24"/>
              </w:rPr>
            </w:pPr>
            <w:r>
              <w:rPr>
                <w:rFonts w:hint="eastAsia" w:ascii="宋体" w:hAnsi="宋体" w:eastAsia="宋体" w:cs="宋体"/>
                <w:sz w:val="24"/>
                <w:szCs w:val="24"/>
              </w:rPr>
              <w:t>0-5</w:t>
            </w:r>
          </w:p>
        </w:tc>
      </w:tr>
      <w:tr w14:paraId="1063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1149" w:type="dxa"/>
            <w:vMerge w:val="continue"/>
            <w:noWrap w:val="0"/>
            <w:tcMar>
              <w:top w:w="10" w:type="dxa"/>
              <w:left w:w="10" w:type="dxa"/>
              <w:right w:w="10" w:type="dxa"/>
            </w:tcMar>
            <w:vAlign w:val="center"/>
          </w:tcPr>
          <w:p w14:paraId="102FB0D9">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49CC92B0">
            <w:pPr>
              <w:jc w:val="both"/>
              <w:rPr>
                <w:rFonts w:hint="eastAsia" w:ascii="宋体" w:hAnsi="宋体" w:eastAsia="宋体" w:cs="宋体"/>
                <w:sz w:val="24"/>
                <w:szCs w:val="24"/>
                <w:highlight w:val="yellow"/>
              </w:rPr>
            </w:pPr>
            <w:r>
              <w:rPr>
                <w:rFonts w:hint="eastAsia" w:ascii="宋体" w:hAnsi="宋体" w:eastAsia="宋体" w:cs="宋体"/>
                <w:sz w:val="24"/>
                <w:szCs w:val="24"/>
              </w:rPr>
              <w:t>保洁服务方案的全面性及针对性，</w:t>
            </w:r>
            <w:r>
              <w:rPr>
                <w:rFonts w:hint="eastAsia" w:ascii="宋体" w:hAnsi="宋体" w:eastAsia="宋体" w:cs="宋体"/>
                <w:sz w:val="24"/>
                <w:szCs w:val="24"/>
                <w:lang w:val="zh-CN"/>
              </w:rPr>
              <w:t>与项目需求的吻合程度以及偏差情况</w:t>
            </w:r>
            <w:r>
              <w:rPr>
                <w:rFonts w:hint="eastAsia" w:ascii="宋体" w:hAnsi="宋体" w:eastAsia="宋体" w:cs="宋体"/>
                <w:sz w:val="24"/>
                <w:szCs w:val="24"/>
              </w:rPr>
              <w:t>打分，未提供不得分。</w:t>
            </w:r>
          </w:p>
        </w:tc>
        <w:tc>
          <w:tcPr>
            <w:tcW w:w="1135" w:type="dxa"/>
            <w:noWrap/>
            <w:tcMar>
              <w:top w:w="10" w:type="dxa"/>
              <w:left w:w="10" w:type="dxa"/>
              <w:right w:w="10" w:type="dxa"/>
            </w:tcMar>
            <w:vAlign w:val="center"/>
          </w:tcPr>
          <w:p w14:paraId="0E5E7865">
            <w:pPr>
              <w:jc w:val="center"/>
              <w:rPr>
                <w:rFonts w:hint="eastAsia" w:ascii="宋体" w:hAnsi="宋体" w:eastAsia="宋体" w:cs="宋体"/>
                <w:sz w:val="24"/>
                <w:szCs w:val="24"/>
              </w:rPr>
            </w:pPr>
            <w:r>
              <w:rPr>
                <w:rFonts w:hint="eastAsia" w:ascii="宋体" w:hAnsi="宋体" w:eastAsia="宋体" w:cs="宋体"/>
                <w:sz w:val="24"/>
                <w:szCs w:val="24"/>
              </w:rPr>
              <w:t>0-5</w:t>
            </w:r>
          </w:p>
        </w:tc>
      </w:tr>
      <w:tr w14:paraId="7217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1149" w:type="dxa"/>
            <w:vMerge w:val="continue"/>
            <w:noWrap w:val="0"/>
            <w:tcMar>
              <w:top w:w="10" w:type="dxa"/>
              <w:left w:w="10" w:type="dxa"/>
              <w:right w:w="10" w:type="dxa"/>
            </w:tcMar>
            <w:vAlign w:val="center"/>
          </w:tcPr>
          <w:p w14:paraId="598136F4">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55BEDE63">
            <w:pPr>
              <w:jc w:val="both"/>
              <w:rPr>
                <w:rFonts w:hint="eastAsia" w:ascii="宋体" w:hAnsi="宋体" w:eastAsia="宋体" w:cs="宋体"/>
                <w:sz w:val="24"/>
                <w:szCs w:val="24"/>
              </w:rPr>
            </w:pPr>
            <w:r>
              <w:rPr>
                <w:rFonts w:hint="eastAsia" w:ascii="宋体" w:hAnsi="宋体" w:cs="宋体"/>
                <w:color w:val="auto"/>
                <w:sz w:val="24"/>
                <w:szCs w:val="24"/>
                <w:highlight w:val="none"/>
                <w:lang w:eastAsia="zh-CN"/>
              </w:rPr>
              <w:t>保安</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方案的全面性及针对性，</w:t>
            </w:r>
            <w:r>
              <w:rPr>
                <w:rFonts w:hint="eastAsia" w:ascii="宋体" w:hAnsi="宋体" w:eastAsia="宋体" w:cs="宋体"/>
                <w:color w:val="auto"/>
                <w:sz w:val="24"/>
                <w:szCs w:val="24"/>
                <w:highlight w:val="none"/>
                <w:lang w:val="zh-CN"/>
              </w:rPr>
              <w:t>与项目需求的吻合程度以及偏差情况</w:t>
            </w:r>
            <w:r>
              <w:rPr>
                <w:rFonts w:hint="eastAsia" w:ascii="宋体" w:hAnsi="宋体" w:eastAsia="宋体" w:cs="宋体"/>
                <w:color w:val="auto"/>
                <w:sz w:val="24"/>
                <w:szCs w:val="24"/>
                <w:highlight w:val="none"/>
              </w:rPr>
              <w:t>打分，未提供不得分</w:t>
            </w:r>
            <w:r>
              <w:rPr>
                <w:rFonts w:hint="eastAsia" w:ascii="宋体" w:hAnsi="宋体" w:eastAsia="宋体" w:cs="宋体"/>
                <w:color w:val="auto"/>
                <w:sz w:val="24"/>
                <w:szCs w:val="24"/>
                <w:highlight w:val="none"/>
                <w:lang w:eastAsia="zh-CN"/>
              </w:rPr>
              <w:t>。</w:t>
            </w:r>
          </w:p>
        </w:tc>
        <w:tc>
          <w:tcPr>
            <w:tcW w:w="1135" w:type="dxa"/>
            <w:noWrap/>
            <w:tcMar>
              <w:top w:w="10" w:type="dxa"/>
              <w:left w:w="10" w:type="dxa"/>
              <w:right w:w="10" w:type="dxa"/>
            </w:tcMar>
            <w:vAlign w:val="center"/>
          </w:tcPr>
          <w:p w14:paraId="3C710822">
            <w:pPr>
              <w:jc w:val="center"/>
              <w:rPr>
                <w:rFonts w:hint="eastAsia" w:ascii="宋体" w:hAnsi="宋体" w:eastAsia="宋体" w:cs="宋体"/>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p>
        </w:tc>
      </w:tr>
      <w:tr w14:paraId="64E5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1149" w:type="dxa"/>
            <w:vMerge w:val="continue"/>
            <w:noWrap w:val="0"/>
            <w:tcMar>
              <w:top w:w="10" w:type="dxa"/>
              <w:left w:w="10" w:type="dxa"/>
              <w:right w:w="10" w:type="dxa"/>
            </w:tcMar>
            <w:vAlign w:val="center"/>
          </w:tcPr>
          <w:p w14:paraId="0A68AB2B">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584147BC">
            <w:pPr>
              <w:jc w:val="both"/>
              <w:rPr>
                <w:rFonts w:hint="eastAsia" w:ascii="宋体" w:hAnsi="宋体" w:eastAsia="宋体" w:cs="宋体"/>
                <w:sz w:val="24"/>
                <w:szCs w:val="24"/>
              </w:rPr>
            </w:pPr>
            <w:r>
              <w:rPr>
                <w:rFonts w:hint="eastAsia" w:ascii="宋体" w:hAnsi="宋体" w:cs="宋体"/>
                <w:color w:val="auto"/>
                <w:sz w:val="24"/>
                <w:szCs w:val="24"/>
                <w:highlight w:val="none"/>
                <w:lang w:eastAsia="zh-CN"/>
              </w:rPr>
              <w:t>其他</w:t>
            </w:r>
            <w:r>
              <w:rPr>
                <w:rFonts w:hint="eastAsia" w:ascii="宋体" w:hAnsi="宋体" w:eastAsia="宋体" w:cs="宋体"/>
                <w:color w:val="auto"/>
                <w:sz w:val="24"/>
                <w:szCs w:val="24"/>
                <w:highlight w:val="none"/>
              </w:rPr>
              <w:t>服务方案的全面性及针对性，</w:t>
            </w:r>
            <w:r>
              <w:rPr>
                <w:rFonts w:hint="eastAsia" w:ascii="宋体" w:hAnsi="宋体" w:eastAsia="宋体" w:cs="宋体"/>
                <w:color w:val="auto"/>
                <w:sz w:val="24"/>
                <w:szCs w:val="24"/>
                <w:highlight w:val="none"/>
                <w:lang w:val="zh-CN"/>
              </w:rPr>
              <w:t>与项目需求的吻合程度以及偏差情况</w:t>
            </w:r>
            <w:r>
              <w:rPr>
                <w:rFonts w:hint="eastAsia" w:ascii="宋体" w:hAnsi="宋体" w:eastAsia="宋体" w:cs="宋体"/>
                <w:color w:val="auto"/>
                <w:sz w:val="24"/>
                <w:szCs w:val="24"/>
                <w:highlight w:val="none"/>
              </w:rPr>
              <w:t>打分，未提供不得分</w:t>
            </w:r>
            <w:r>
              <w:rPr>
                <w:rFonts w:hint="eastAsia" w:ascii="宋体" w:hAnsi="宋体" w:eastAsia="宋体" w:cs="宋体"/>
                <w:color w:val="auto"/>
                <w:sz w:val="24"/>
                <w:szCs w:val="24"/>
                <w:highlight w:val="none"/>
                <w:lang w:eastAsia="zh-CN"/>
              </w:rPr>
              <w:t>。</w:t>
            </w:r>
          </w:p>
        </w:tc>
        <w:tc>
          <w:tcPr>
            <w:tcW w:w="1135" w:type="dxa"/>
            <w:noWrap/>
            <w:tcMar>
              <w:top w:w="10" w:type="dxa"/>
              <w:left w:w="10" w:type="dxa"/>
              <w:right w:w="10" w:type="dxa"/>
            </w:tcMar>
            <w:vAlign w:val="center"/>
          </w:tcPr>
          <w:p w14:paraId="5DE34187">
            <w:pPr>
              <w:jc w:val="center"/>
              <w:rPr>
                <w:rFonts w:hint="eastAsia" w:ascii="宋体" w:hAnsi="宋体" w:eastAsia="宋体" w:cs="宋体"/>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5</w:t>
            </w:r>
          </w:p>
        </w:tc>
      </w:tr>
      <w:tr w14:paraId="709E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1149" w:type="dxa"/>
            <w:vMerge w:val="continue"/>
            <w:noWrap w:val="0"/>
            <w:tcMar>
              <w:top w:w="10" w:type="dxa"/>
              <w:left w:w="10" w:type="dxa"/>
              <w:right w:w="10" w:type="dxa"/>
            </w:tcMar>
            <w:vAlign w:val="center"/>
          </w:tcPr>
          <w:p w14:paraId="2AE57CFB">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10A6CE10">
            <w:pPr>
              <w:jc w:val="both"/>
              <w:rPr>
                <w:rFonts w:hint="eastAsia" w:ascii="宋体" w:hAnsi="宋体" w:eastAsia="宋体" w:cs="宋体"/>
                <w:sz w:val="24"/>
                <w:szCs w:val="24"/>
              </w:rPr>
            </w:pPr>
            <w:r>
              <w:rPr>
                <w:rFonts w:hint="eastAsia" w:ascii="宋体" w:hAnsi="宋体" w:eastAsia="宋体" w:cs="宋体"/>
                <w:sz w:val="24"/>
                <w:szCs w:val="24"/>
              </w:rPr>
              <w:t>针对突发性事件所制定的应急方案及措施</w:t>
            </w:r>
            <w:r>
              <w:rPr>
                <w:rFonts w:hint="eastAsia" w:ascii="宋体" w:hAnsi="宋体" w:eastAsia="宋体" w:cs="宋体"/>
                <w:sz w:val="24"/>
                <w:szCs w:val="24"/>
                <w:lang w:val="zh-CN"/>
              </w:rPr>
              <w:t>情况</w:t>
            </w:r>
            <w:r>
              <w:rPr>
                <w:rFonts w:hint="eastAsia" w:ascii="宋体" w:hAnsi="宋体" w:eastAsia="宋体" w:cs="宋体"/>
                <w:sz w:val="24"/>
                <w:szCs w:val="24"/>
              </w:rPr>
              <w:t>打分，未提供不得分。</w:t>
            </w:r>
          </w:p>
        </w:tc>
        <w:tc>
          <w:tcPr>
            <w:tcW w:w="1135" w:type="dxa"/>
            <w:noWrap/>
            <w:tcMar>
              <w:top w:w="10" w:type="dxa"/>
              <w:left w:w="10" w:type="dxa"/>
              <w:right w:w="10" w:type="dxa"/>
            </w:tcMar>
            <w:vAlign w:val="center"/>
          </w:tcPr>
          <w:p w14:paraId="1B8FDE2C">
            <w:pPr>
              <w:jc w:val="center"/>
              <w:rPr>
                <w:rFonts w:hint="eastAsia" w:ascii="宋体" w:hAnsi="宋体" w:eastAsia="宋体" w:cs="宋体"/>
                <w:sz w:val="24"/>
                <w:szCs w:val="24"/>
              </w:rPr>
            </w:pPr>
            <w:r>
              <w:rPr>
                <w:rFonts w:hint="eastAsia" w:ascii="宋体" w:hAnsi="宋体" w:eastAsia="宋体" w:cs="宋体"/>
                <w:sz w:val="24"/>
                <w:szCs w:val="24"/>
              </w:rPr>
              <w:t>0-5</w:t>
            </w:r>
          </w:p>
        </w:tc>
      </w:tr>
      <w:tr w14:paraId="63CC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1149" w:type="dxa"/>
            <w:vMerge w:val="continue"/>
            <w:noWrap w:val="0"/>
            <w:tcMar>
              <w:top w:w="10" w:type="dxa"/>
              <w:left w:w="10" w:type="dxa"/>
              <w:right w:w="10" w:type="dxa"/>
            </w:tcMar>
            <w:vAlign w:val="center"/>
          </w:tcPr>
          <w:p w14:paraId="783F8FFB">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26B751C8">
            <w:pPr>
              <w:jc w:val="both"/>
              <w:rPr>
                <w:rFonts w:hint="eastAsia" w:ascii="宋体" w:hAnsi="宋体" w:eastAsia="宋体" w:cs="宋体"/>
                <w:sz w:val="24"/>
                <w:szCs w:val="24"/>
              </w:rPr>
            </w:pPr>
            <w:r>
              <w:rPr>
                <w:rFonts w:hint="eastAsia" w:ascii="宋体" w:hAnsi="宋体" w:eastAsia="宋体" w:cs="宋体"/>
                <w:sz w:val="24"/>
                <w:szCs w:val="24"/>
              </w:rPr>
              <w:t>根据各类特殊时期（大型活动、节庆假日、防台防汛等）的保障方案打分，未提供不得分。</w:t>
            </w:r>
          </w:p>
        </w:tc>
        <w:tc>
          <w:tcPr>
            <w:tcW w:w="1135" w:type="dxa"/>
            <w:noWrap/>
            <w:tcMar>
              <w:top w:w="10" w:type="dxa"/>
              <w:left w:w="10" w:type="dxa"/>
              <w:right w:w="10" w:type="dxa"/>
            </w:tcMar>
            <w:vAlign w:val="center"/>
          </w:tcPr>
          <w:p w14:paraId="1574C1D7">
            <w:pPr>
              <w:jc w:val="center"/>
              <w:rPr>
                <w:rFonts w:hint="eastAsia" w:ascii="宋体" w:hAnsi="宋体" w:eastAsia="宋体" w:cs="宋体"/>
                <w:sz w:val="24"/>
                <w:szCs w:val="24"/>
              </w:rPr>
            </w:pPr>
            <w:r>
              <w:rPr>
                <w:rFonts w:hint="eastAsia" w:ascii="宋体" w:hAnsi="宋体" w:eastAsia="宋体" w:cs="宋体"/>
                <w:sz w:val="24"/>
                <w:szCs w:val="24"/>
              </w:rPr>
              <w:t>0-4</w:t>
            </w:r>
          </w:p>
        </w:tc>
      </w:tr>
      <w:tr w14:paraId="4691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1149" w:type="dxa"/>
            <w:vMerge w:val="continue"/>
            <w:noWrap w:val="0"/>
            <w:tcMar>
              <w:top w:w="10" w:type="dxa"/>
              <w:left w:w="10" w:type="dxa"/>
              <w:right w:w="10" w:type="dxa"/>
            </w:tcMar>
            <w:vAlign w:val="center"/>
          </w:tcPr>
          <w:p w14:paraId="32AF0F30">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284F7FFD">
            <w:pPr>
              <w:jc w:val="both"/>
              <w:rPr>
                <w:rFonts w:hint="eastAsia" w:ascii="宋体" w:hAnsi="宋体" w:eastAsia="宋体" w:cs="宋体"/>
                <w:sz w:val="24"/>
                <w:szCs w:val="24"/>
              </w:rPr>
            </w:pPr>
            <w:r>
              <w:rPr>
                <w:rFonts w:hint="eastAsia" w:ascii="宋体" w:hAnsi="宋体" w:eastAsia="宋体" w:cs="宋体"/>
                <w:sz w:val="24"/>
                <w:szCs w:val="24"/>
              </w:rPr>
              <w:t>新老物业交接方案：根据投标人拟定的新老物业交接方案，方案是否可行、可靠，未提供不得分。</w:t>
            </w:r>
          </w:p>
        </w:tc>
        <w:tc>
          <w:tcPr>
            <w:tcW w:w="1135" w:type="dxa"/>
            <w:noWrap/>
            <w:tcMar>
              <w:top w:w="10" w:type="dxa"/>
              <w:left w:w="10" w:type="dxa"/>
              <w:right w:w="10" w:type="dxa"/>
            </w:tcMar>
            <w:vAlign w:val="center"/>
          </w:tcPr>
          <w:p w14:paraId="230FBA16">
            <w:pPr>
              <w:jc w:val="center"/>
              <w:rPr>
                <w:rFonts w:hint="eastAsia" w:ascii="宋体" w:hAnsi="宋体" w:eastAsia="宋体" w:cs="宋体"/>
                <w:sz w:val="24"/>
                <w:szCs w:val="24"/>
              </w:rPr>
            </w:pPr>
            <w:r>
              <w:rPr>
                <w:rFonts w:hint="eastAsia" w:ascii="宋体" w:hAnsi="宋体" w:eastAsia="宋体" w:cs="宋体"/>
                <w:sz w:val="24"/>
                <w:szCs w:val="24"/>
              </w:rPr>
              <w:t>0-3</w:t>
            </w:r>
          </w:p>
        </w:tc>
      </w:tr>
      <w:tr w14:paraId="45FE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1149" w:type="dxa"/>
            <w:noWrap w:val="0"/>
            <w:tcMar>
              <w:top w:w="10" w:type="dxa"/>
              <w:left w:w="10" w:type="dxa"/>
              <w:right w:w="10" w:type="dxa"/>
            </w:tcMar>
            <w:vAlign w:val="center"/>
          </w:tcPr>
          <w:p w14:paraId="6A53B43D">
            <w:pPr>
              <w:jc w:val="both"/>
              <w:rPr>
                <w:rFonts w:hint="eastAsia" w:ascii="宋体" w:hAnsi="宋体" w:eastAsia="宋体" w:cs="宋体"/>
                <w:sz w:val="24"/>
                <w:szCs w:val="24"/>
              </w:rPr>
            </w:pPr>
            <w:r>
              <w:rPr>
                <w:rFonts w:hint="eastAsia" w:ascii="宋体" w:hAnsi="宋体" w:eastAsia="宋体" w:cs="宋体"/>
                <w:sz w:val="24"/>
                <w:szCs w:val="24"/>
              </w:rPr>
              <w:t>管理制度</w:t>
            </w:r>
          </w:p>
        </w:tc>
        <w:tc>
          <w:tcPr>
            <w:tcW w:w="6864" w:type="dxa"/>
            <w:noWrap w:val="0"/>
            <w:tcMar>
              <w:top w:w="10" w:type="dxa"/>
              <w:left w:w="10" w:type="dxa"/>
              <w:right w:w="10" w:type="dxa"/>
            </w:tcMar>
            <w:vAlign w:val="center"/>
          </w:tcPr>
          <w:p w14:paraId="2074DC9E">
            <w:pPr>
              <w:jc w:val="both"/>
              <w:rPr>
                <w:rFonts w:hint="eastAsia" w:ascii="宋体" w:hAnsi="宋体" w:eastAsia="宋体" w:cs="宋体"/>
                <w:sz w:val="24"/>
                <w:szCs w:val="24"/>
              </w:rPr>
            </w:pPr>
            <w:r>
              <w:rPr>
                <w:rFonts w:hint="eastAsia" w:ascii="宋体" w:hAnsi="宋体" w:eastAsia="宋体" w:cs="宋体"/>
                <w:sz w:val="24"/>
                <w:szCs w:val="24"/>
              </w:rPr>
              <w:t>有完善的管理制度、作业流程及管理工作计划及实施时间，并建立和完善档案管理制度等，体现标准化服务，管理服务水平符合国家和行业标准。</w:t>
            </w:r>
          </w:p>
        </w:tc>
        <w:tc>
          <w:tcPr>
            <w:tcW w:w="1135" w:type="dxa"/>
            <w:noWrap/>
            <w:tcMar>
              <w:top w:w="10" w:type="dxa"/>
              <w:left w:w="10" w:type="dxa"/>
              <w:right w:w="10" w:type="dxa"/>
            </w:tcMar>
            <w:vAlign w:val="center"/>
          </w:tcPr>
          <w:p w14:paraId="104762C3">
            <w:pPr>
              <w:jc w:val="center"/>
              <w:rPr>
                <w:rFonts w:hint="eastAsia" w:ascii="宋体" w:hAnsi="宋体" w:eastAsia="宋体" w:cs="宋体"/>
                <w:sz w:val="24"/>
                <w:szCs w:val="24"/>
              </w:rPr>
            </w:pPr>
            <w:r>
              <w:rPr>
                <w:rFonts w:hint="eastAsia" w:ascii="宋体" w:hAnsi="宋体" w:eastAsia="宋体" w:cs="宋体"/>
                <w:sz w:val="24"/>
                <w:szCs w:val="24"/>
              </w:rPr>
              <w:t>0-5</w:t>
            </w:r>
          </w:p>
        </w:tc>
      </w:tr>
      <w:tr w14:paraId="209D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trPr>
        <w:tc>
          <w:tcPr>
            <w:tcW w:w="1149" w:type="dxa"/>
            <w:vMerge w:val="restart"/>
            <w:noWrap w:val="0"/>
            <w:tcMar>
              <w:top w:w="10" w:type="dxa"/>
              <w:left w:w="10" w:type="dxa"/>
              <w:right w:w="10" w:type="dxa"/>
            </w:tcMar>
            <w:vAlign w:val="center"/>
          </w:tcPr>
          <w:p w14:paraId="003DFFF9">
            <w:pPr>
              <w:jc w:val="both"/>
              <w:rPr>
                <w:rFonts w:hint="eastAsia" w:ascii="宋体" w:hAnsi="宋体" w:eastAsia="宋体" w:cs="宋体"/>
                <w:sz w:val="24"/>
                <w:szCs w:val="24"/>
              </w:rPr>
            </w:pPr>
            <w:r>
              <w:rPr>
                <w:rFonts w:hint="eastAsia" w:ascii="宋体" w:hAnsi="宋体" w:eastAsia="宋体" w:cs="宋体"/>
                <w:sz w:val="24"/>
                <w:szCs w:val="24"/>
              </w:rPr>
              <w:t>拟投入人员情况</w:t>
            </w:r>
          </w:p>
        </w:tc>
        <w:tc>
          <w:tcPr>
            <w:tcW w:w="6864" w:type="dxa"/>
            <w:noWrap w:val="0"/>
            <w:tcMar>
              <w:top w:w="10" w:type="dxa"/>
              <w:left w:w="10" w:type="dxa"/>
              <w:right w:w="10" w:type="dxa"/>
            </w:tcMar>
            <w:vAlign w:val="center"/>
          </w:tcPr>
          <w:p w14:paraId="3B790850">
            <w:pPr>
              <w:jc w:val="both"/>
              <w:rPr>
                <w:rFonts w:hint="eastAsia" w:ascii="宋体" w:hAnsi="宋体" w:eastAsia="宋体" w:cs="宋体"/>
                <w:sz w:val="24"/>
                <w:szCs w:val="24"/>
              </w:rPr>
            </w:pPr>
            <w:r>
              <w:rPr>
                <w:rFonts w:hint="eastAsia" w:ascii="宋体" w:hAnsi="宋体" w:eastAsia="宋体" w:cs="宋体"/>
                <w:color w:val="auto"/>
                <w:sz w:val="24"/>
                <w:szCs w:val="24"/>
              </w:rPr>
              <w:t>根据</w:t>
            </w:r>
            <w:r>
              <w:rPr>
                <w:rFonts w:hint="eastAsia" w:ascii="宋体" w:hAnsi="宋体" w:eastAsia="宋体" w:cs="宋体"/>
                <w:color w:val="auto"/>
                <w:sz w:val="24"/>
                <w:szCs w:val="24"/>
                <w:lang w:eastAsia="zh-CN"/>
              </w:rPr>
              <w:t>拟派</w:t>
            </w:r>
            <w:r>
              <w:rPr>
                <w:rFonts w:hint="eastAsia" w:ascii="宋体" w:hAnsi="宋体" w:cs="宋体"/>
                <w:color w:val="auto"/>
                <w:sz w:val="24"/>
                <w:szCs w:val="24"/>
                <w:lang w:eastAsia="zh-CN"/>
              </w:rPr>
              <w:t>项目经理</w:t>
            </w:r>
            <w:r>
              <w:rPr>
                <w:rFonts w:hint="eastAsia" w:ascii="宋体" w:hAnsi="宋体" w:eastAsia="宋体" w:cs="宋体"/>
                <w:color w:val="auto"/>
                <w:sz w:val="24"/>
                <w:szCs w:val="24"/>
              </w:rPr>
              <w:t>的业务素质打分。</w:t>
            </w:r>
          </w:p>
        </w:tc>
        <w:tc>
          <w:tcPr>
            <w:tcW w:w="1135" w:type="dxa"/>
            <w:noWrap/>
            <w:tcMar>
              <w:top w:w="10" w:type="dxa"/>
              <w:left w:w="10" w:type="dxa"/>
              <w:right w:w="10" w:type="dxa"/>
            </w:tcMar>
            <w:vAlign w:val="center"/>
          </w:tcPr>
          <w:p w14:paraId="1BEC316E">
            <w:pPr>
              <w:jc w:val="center"/>
              <w:rPr>
                <w:rFonts w:hint="eastAsia" w:ascii="宋体" w:hAnsi="宋体" w:eastAsia="宋体" w:cs="宋体"/>
                <w:sz w:val="24"/>
                <w:szCs w:val="24"/>
              </w:rPr>
            </w:pP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4</w:t>
            </w:r>
          </w:p>
        </w:tc>
      </w:tr>
      <w:tr w14:paraId="30F9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trPr>
        <w:tc>
          <w:tcPr>
            <w:tcW w:w="1149" w:type="dxa"/>
            <w:vMerge w:val="continue"/>
            <w:noWrap w:val="0"/>
            <w:tcMar>
              <w:top w:w="10" w:type="dxa"/>
              <w:left w:w="10" w:type="dxa"/>
              <w:right w:w="10" w:type="dxa"/>
            </w:tcMar>
            <w:vAlign w:val="center"/>
          </w:tcPr>
          <w:p w14:paraId="5AE0D6D5">
            <w:pPr>
              <w:jc w:val="both"/>
              <w:rPr>
                <w:rFonts w:hint="eastAsia" w:ascii="宋体" w:hAnsi="宋体" w:eastAsia="宋体" w:cs="宋体"/>
                <w:sz w:val="24"/>
                <w:szCs w:val="24"/>
              </w:rPr>
            </w:pPr>
          </w:p>
        </w:tc>
        <w:tc>
          <w:tcPr>
            <w:tcW w:w="6864" w:type="dxa"/>
            <w:noWrap w:val="0"/>
            <w:tcMar>
              <w:top w:w="10" w:type="dxa"/>
              <w:left w:w="10" w:type="dxa"/>
              <w:right w:w="10" w:type="dxa"/>
            </w:tcMar>
            <w:vAlign w:val="center"/>
          </w:tcPr>
          <w:p w14:paraId="5E42F9F1">
            <w:pPr>
              <w:snapToGrid w:val="0"/>
              <w:spacing w:line="300" w:lineRule="auto"/>
              <w:jc w:val="both"/>
              <w:rPr>
                <w:rFonts w:hint="eastAsia" w:ascii="宋体" w:hAnsi="宋体" w:eastAsia="宋体" w:cs="宋体"/>
                <w:sz w:val="24"/>
                <w:szCs w:val="24"/>
              </w:rPr>
            </w:pPr>
            <w:r>
              <w:rPr>
                <w:rFonts w:hint="eastAsia" w:ascii="宋体" w:hAnsi="宋体" w:eastAsia="宋体" w:cs="宋体"/>
                <w:sz w:val="24"/>
                <w:szCs w:val="24"/>
              </w:rPr>
              <w:t>拟派服务团队的综合实力，根据与本</w:t>
            </w:r>
            <w:r>
              <w:rPr>
                <w:rFonts w:hint="eastAsia" w:ascii="宋体" w:hAnsi="宋体" w:eastAsia="宋体" w:cs="宋体"/>
                <w:sz w:val="24"/>
                <w:szCs w:val="24"/>
                <w:lang w:val="zh-CN"/>
              </w:rPr>
              <w:t>项目需求的吻合程度以及偏差情况</w:t>
            </w:r>
            <w:r>
              <w:rPr>
                <w:rFonts w:hint="eastAsia" w:ascii="宋体" w:hAnsi="宋体" w:eastAsia="宋体" w:cs="宋体"/>
                <w:sz w:val="24"/>
                <w:szCs w:val="24"/>
              </w:rPr>
              <w:t>打分。</w:t>
            </w:r>
          </w:p>
          <w:p w14:paraId="4FC84C0E">
            <w:pPr>
              <w:snapToGrid w:val="0"/>
              <w:spacing w:line="300" w:lineRule="auto"/>
              <w:jc w:val="both"/>
              <w:rPr>
                <w:rFonts w:hint="eastAsia" w:ascii="宋体" w:hAnsi="宋体" w:eastAsia="宋体" w:cs="宋体"/>
                <w:sz w:val="24"/>
                <w:szCs w:val="24"/>
              </w:rPr>
            </w:pPr>
            <w:r>
              <w:rPr>
                <w:rFonts w:hint="eastAsia" w:ascii="宋体" w:hAnsi="宋体" w:eastAsia="宋体" w:cs="宋体"/>
                <w:sz w:val="24"/>
                <w:szCs w:val="24"/>
              </w:rPr>
              <w:t>（1）各岗位人员配备的全面性（0-3分）</w:t>
            </w:r>
          </w:p>
          <w:p w14:paraId="60BD3BA8">
            <w:pPr>
              <w:snapToGrid w:val="0"/>
              <w:spacing w:line="300" w:lineRule="auto"/>
              <w:jc w:val="both"/>
              <w:rPr>
                <w:rFonts w:hint="eastAsia" w:ascii="宋体" w:hAnsi="宋体" w:eastAsia="宋体" w:cs="宋体"/>
                <w:sz w:val="24"/>
                <w:szCs w:val="24"/>
              </w:rPr>
            </w:pPr>
            <w:r>
              <w:rPr>
                <w:rFonts w:hint="eastAsia" w:ascii="宋体" w:hAnsi="宋体" w:eastAsia="宋体" w:cs="宋体"/>
                <w:sz w:val="24"/>
                <w:szCs w:val="24"/>
              </w:rPr>
              <w:t>（2）岗位设置和作息管理的合理合规性（0-3分）</w:t>
            </w:r>
          </w:p>
          <w:p w14:paraId="7DB96AAD">
            <w:pPr>
              <w:snapToGrid w:val="0"/>
              <w:spacing w:line="300" w:lineRule="auto"/>
              <w:jc w:val="both"/>
              <w:rPr>
                <w:rFonts w:hint="eastAsia" w:ascii="宋体" w:hAnsi="宋体" w:eastAsia="宋体" w:cs="宋体"/>
                <w:sz w:val="24"/>
                <w:szCs w:val="24"/>
              </w:rPr>
            </w:pPr>
            <w:r>
              <w:rPr>
                <w:rFonts w:hint="eastAsia" w:ascii="宋体" w:hAnsi="宋体" w:eastAsia="宋体" w:cs="宋体"/>
                <w:sz w:val="24"/>
                <w:szCs w:val="24"/>
              </w:rPr>
              <w:t>（3）各类人员的专业性（0-3分）</w:t>
            </w:r>
          </w:p>
          <w:p w14:paraId="5F9A4134">
            <w:pPr>
              <w:jc w:val="both"/>
              <w:rPr>
                <w:rFonts w:hint="eastAsia" w:ascii="宋体" w:hAnsi="宋体" w:eastAsia="宋体" w:cs="宋体"/>
                <w:sz w:val="24"/>
                <w:szCs w:val="24"/>
              </w:rPr>
            </w:pPr>
            <w:r>
              <w:rPr>
                <w:rFonts w:hint="eastAsia" w:ascii="宋体" w:hAnsi="宋体" w:eastAsia="宋体" w:cs="宋体"/>
                <w:sz w:val="24"/>
                <w:szCs w:val="24"/>
              </w:rPr>
              <w:t>（4）维持团队人员稳定性的方案及人员补充的预案（0-3分）</w:t>
            </w:r>
          </w:p>
        </w:tc>
        <w:tc>
          <w:tcPr>
            <w:tcW w:w="1135" w:type="dxa"/>
            <w:noWrap/>
            <w:tcMar>
              <w:top w:w="10" w:type="dxa"/>
              <w:left w:w="10" w:type="dxa"/>
              <w:right w:w="10" w:type="dxa"/>
            </w:tcMar>
            <w:vAlign w:val="center"/>
          </w:tcPr>
          <w:p w14:paraId="64CDA226">
            <w:pPr>
              <w:jc w:val="center"/>
              <w:rPr>
                <w:rFonts w:hint="eastAsia" w:ascii="宋体" w:hAnsi="宋体" w:eastAsia="宋体" w:cs="宋体"/>
                <w:sz w:val="24"/>
                <w:szCs w:val="24"/>
              </w:rPr>
            </w:pPr>
            <w:r>
              <w:rPr>
                <w:rFonts w:hint="eastAsia" w:ascii="宋体" w:hAnsi="宋体" w:eastAsia="宋体" w:cs="宋体"/>
                <w:sz w:val="24"/>
                <w:szCs w:val="24"/>
              </w:rPr>
              <w:t>0-12</w:t>
            </w:r>
          </w:p>
        </w:tc>
      </w:tr>
      <w:tr w14:paraId="372B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1149" w:type="dxa"/>
            <w:noWrap w:val="0"/>
            <w:tcMar>
              <w:top w:w="10" w:type="dxa"/>
              <w:left w:w="10" w:type="dxa"/>
              <w:right w:w="10" w:type="dxa"/>
            </w:tcMar>
            <w:vAlign w:val="center"/>
          </w:tcPr>
          <w:p w14:paraId="252BC8E7">
            <w:pPr>
              <w:rPr>
                <w:rFonts w:hint="eastAsia" w:ascii="宋体" w:hAnsi="宋体" w:eastAsia="宋体" w:cs="宋体"/>
                <w:sz w:val="24"/>
                <w:szCs w:val="24"/>
              </w:rPr>
            </w:pPr>
            <w:r>
              <w:rPr>
                <w:rFonts w:hint="eastAsia" w:ascii="宋体" w:hAnsi="宋体" w:eastAsia="宋体" w:cs="宋体"/>
                <w:sz w:val="24"/>
                <w:szCs w:val="24"/>
              </w:rPr>
              <w:t>培训方案</w:t>
            </w:r>
          </w:p>
        </w:tc>
        <w:tc>
          <w:tcPr>
            <w:tcW w:w="6864" w:type="dxa"/>
            <w:noWrap w:val="0"/>
            <w:tcMar>
              <w:top w:w="10" w:type="dxa"/>
              <w:left w:w="10" w:type="dxa"/>
              <w:right w:w="10" w:type="dxa"/>
            </w:tcMar>
            <w:vAlign w:val="center"/>
          </w:tcPr>
          <w:p w14:paraId="25586B57">
            <w:pPr>
              <w:jc w:val="both"/>
              <w:rPr>
                <w:rFonts w:hint="eastAsia" w:ascii="宋体" w:hAnsi="宋体" w:eastAsia="宋体" w:cs="宋体"/>
                <w:sz w:val="24"/>
                <w:szCs w:val="24"/>
              </w:rPr>
            </w:pPr>
            <w:r>
              <w:rPr>
                <w:rFonts w:hint="eastAsia" w:ascii="宋体" w:hAnsi="宋体" w:eastAsia="宋体" w:cs="宋体"/>
                <w:sz w:val="24"/>
                <w:szCs w:val="24"/>
              </w:rPr>
              <w:t>各岗位培训计划的详细程度及培训方案的全面性、针对性及可行性进行打分，未提供不得分。</w:t>
            </w:r>
          </w:p>
        </w:tc>
        <w:tc>
          <w:tcPr>
            <w:tcW w:w="1135" w:type="dxa"/>
            <w:noWrap/>
            <w:tcMar>
              <w:top w:w="10" w:type="dxa"/>
              <w:left w:w="10" w:type="dxa"/>
              <w:right w:w="10" w:type="dxa"/>
            </w:tcMar>
            <w:vAlign w:val="center"/>
          </w:tcPr>
          <w:p w14:paraId="3C348C1C">
            <w:pPr>
              <w:jc w:val="center"/>
              <w:rPr>
                <w:rFonts w:hint="eastAsia" w:ascii="宋体" w:hAnsi="宋体" w:eastAsia="宋体" w:cs="宋体"/>
                <w:sz w:val="24"/>
                <w:szCs w:val="24"/>
              </w:rPr>
            </w:pPr>
            <w:r>
              <w:rPr>
                <w:rFonts w:hint="eastAsia" w:ascii="宋体" w:hAnsi="宋体" w:eastAsia="宋体" w:cs="宋体"/>
                <w:sz w:val="24"/>
                <w:szCs w:val="24"/>
              </w:rPr>
              <w:t>0-4</w:t>
            </w:r>
          </w:p>
        </w:tc>
      </w:tr>
      <w:tr w14:paraId="5868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1149" w:type="dxa"/>
            <w:noWrap w:val="0"/>
            <w:tcMar>
              <w:top w:w="10" w:type="dxa"/>
              <w:left w:w="10" w:type="dxa"/>
              <w:right w:w="10" w:type="dxa"/>
            </w:tcMar>
            <w:vAlign w:val="center"/>
          </w:tcPr>
          <w:p w14:paraId="27F14873">
            <w:pPr>
              <w:rPr>
                <w:rFonts w:hint="eastAsia" w:ascii="宋体" w:hAnsi="宋体" w:eastAsia="宋体" w:cs="宋体"/>
                <w:sz w:val="24"/>
                <w:szCs w:val="24"/>
              </w:rPr>
            </w:pPr>
            <w:r>
              <w:rPr>
                <w:rFonts w:hint="eastAsia" w:ascii="宋体" w:hAnsi="宋体" w:eastAsia="宋体" w:cs="宋体"/>
                <w:sz w:val="24"/>
                <w:szCs w:val="24"/>
              </w:rPr>
              <w:t>服务能力</w:t>
            </w:r>
          </w:p>
        </w:tc>
        <w:tc>
          <w:tcPr>
            <w:tcW w:w="6864" w:type="dxa"/>
            <w:noWrap w:val="0"/>
            <w:tcMar>
              <w:top w:w="10" w:type="dxa"/>
              <w:left w:w="10" w:type="dxa"/>
              <w:right w:w="10" w:type="dxa"/>
            </w:tcMar>
            <w:vAlign w:val="center"/>
          </w:tcPr>
          <w:p w14:paraId="45143C69">
            <w:pP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根据投标人的响应时间、服务能力、网点等情况打分，需提供相关证明材料。</w:t>
            </w:r>
          </w:p>
        </w:tc>
        <w:tc>
          <w:tcPr>
            <w:tcW w:w="1135" w:type="dxa"/>
            <w:noWrap/>
            <w:tcMar>
              <w:top w:w="10" w:type="dxa"/>
              <w:left w:w="10" w:type="dxa"/>
              <w:right w:w="10" w:type="dxa"/>
            </w:tcMar>
            <w:vAlign w:val="center"/>
          </w:tcPr>
          <w:p w14:paraId="760CE532">
            <w:pPr>
              <w:jc w:val="center"/>
              <w:rPr>
                <w:rFonts w:hint="eastAsia" w:ascii="宋体" w:hAnsi="宋体" w:eastAsia="宋体" w:cs="宋体"/>
                <w:sz w:val="24"/>
                <w:szCs w:val="24"/>
              </w:rPr>
            </w:pPr>
            <w:r>
              <w:rPr>
                <w:rFonts w:hint="eastAsia" w:ascii="宋体" w:hAnsi="宋体" w:eastAsia="宋体" w:cs="宋体"/>
                <w:sz w:val="24"/>
                <w:szCs w:val="24"/>
              </w:rPr>
              <w:t>0-5</w:t>
            </w:r>
          </w:p>
        </w:tc>
      </w:tr>
      <w:tr w14:paraId="49F7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trPr>
        <w:tc>
          <w:tcPr>
            <w:tcW w:w="1149" w:type="dxa"/>
            <w:noWrap w:val="0"/>
            <w:tcMar>
              <w:top w:w="10" w:type="dxa"/>
              <w:left w:w="10" w:type="dxa"/>
              <w:right w:w="10" w:type="dxa"/>
            </w:tcMar>
            <w:vAlign w:val="center"/>
          </w:tcPr>
          <w:p w14:paraId="776D9852">
            <w:pPr>
              <w:rPr>
                <w:rFonts w:hint="eastAsia" w:ascii="宋体" w:hAnsi="宋体" w:eastAsia="宋体" w:cs="宋体"/>
                <w:sz w:val="24"/>
                <w:szCs w:val="24"/>
              </w:rPr>
            </w:pPr>
            <w:r>
              <w:rPr>
                <w:rFonts w:hint="eastAsia" w:ascii="宋体" w:hAnsi="宋体" w:eastAsia="宋体" w:cs="宋体"/>
                <w:sz w:val="24"/>
                <w:szCs w:val="24"/>
              </w:rPr>
              <w:t>其他优惠或优化建议</w:t>
            </w:r>
          </w:p>
        </w:tc>
        <w:tc>
          <w:tcPr>
            <w:tcW w:w="6864" w:type="dxa"/>
            <w:noWrap w:val="0"/>
            <w:tcMar>
              <w:top w:w="10" w:type="dxa"/>
              <w:left w:w="10" w:type="dxa"/>
              <w:right w:w="10" w:type="dxa"/>
            </w:tcMar>
            <w:vAlign w:val="center"/>
          </w:tcPr>
          <w:p w14:paraId="76711521">
            <w:pPr>
              <w:jc w:val="both"/>
              <w:rPr>
                <w:rFonts w:hint="eastAsia" w:ascii="宋体" w:hAnsi="宋体" w:eastAsia="宋体" w:cs="宋体"/>
                <w:sz w:val="24"/>
                <w:szCs w:val="24"/>
              </w:rPr>
            </w:pPr>
            <w:r>
              <w:rPr>
                <w:rFonts w:hint="eastAsia" w:ascii="宋体" w:hAnsi="宋体" w:eastAsia="宋体" w:cs="宋体"/>
                <w:sz w:val="24"/>
                <w:szCs w:val="24"/>
              </w:rPr>
              <w:t>针对本项目要求以外的优惠条件或合理的优化建议。</w:t>
            </w:r>
          </w:p>
        </w:tc>
        <w:tc>
          <w:tcPr>
            <w:tcW w:w="1135" w:type="dxa"/>
            <w:noWrap/>
            <w:tcMar>
              <w:top w:w="10" w:type="dxa"/>
              <w:left w:w="10" w:type="dxa"/>
              <w:right w:w="10" w:type="dxa"/>
            </w:tcMar>
            <w:vAlign w:val="center"/>
          </w:tcPr>
          <w:p w14:paraId="5CA1609B">
            <w:pPr>
              <w:jc w:val="center"/>
              <w:rPr>
                <w:rFonts w:hint="eastAsia" w:ascii="宋体" w:hAnsi="宋体" w:eastAsia="宋体" w:cs="宋体"/>
                <w:sz w:val="24"/>
                <w:szCs w:val="24"/>
              </w:rPr>
            </w:pPr>
            <w:r>
              <w:rPr>
                <w:rFonts w:hint="eastAsia" w:ascii="宋体" w:hAnsi="宋体" w:eastAsia="宋体" w:cs="宋体"/>
                <w:sz w:val="24"/>
                <w:szCs w:val="24"/>
              </w:rPr>
              <w:t>0-3</w:t>
            </w:r>
          </w:p>
        </w:tc>
      </w:tr>
    </w:tbl>
    <w:p w14:paraId="2CB8050E">
      <w:pPr>
        <w:pStyle w:val="33"/>
        <w:keepNext w:val="0"/>
        <w:keepLines w:val="0"/>
        <w:pageBreakBefore w:val="0"/>
        <w:widowControl/>
        <w:kinsoku/>
        <w:wordWrap/>
        <w:overflowPunct/>
        <w:topLinePunct w:val="0"/>
        <w:autoSpaceDE/>
        <w:autoSpaceDN/>
        <w:bidi w:val="0"/>
        <w:adjustRightInd/>
        <w:snapToGrid w:val="0"/>
        <w:spacing w:line="360" w:lineRule="auto"/>
        <w:ind w:firstLine="470" w:firstLineChars="196"/>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8</w:t>
      </w:r>
      <w:r>
        <w:rPr>
          <w:rFonts w:hint="eastAsia" w:ascii="宋体" w:hAnsi="宋体" w:eastAsia="宋体" w:cs="宋体"/>
          <w:bCs/>
          <w:sz w:val="24"/>
          <w:szCs w:val="24"/>
        </w:rPr>
        <w:t>.电子投标开标及评审程序</w:t>
      </w:r>
    </w:p>
    <w:p w14:paraId="151314D0">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Cs/>
          <w:sz w:val="24"/>
          <w:szCs w:val="24"/>
        </w:rPr>
        <w:t>（1）投标截止时间后，</w:t>
      </w:r>
      <w:r>
        <w:rPr>
          <w:rFonts w:hint="eastAsia" w:ascii="宋体" w:hAnsi="宋体" w:eastAsia="宋体" w:cs="宋体"/>
          <w:sz w:val="24"/>
          <w:szCs w:val="24"/>
        </w:rPr>
        <w:t>投标人登录</w:t>
      </w:r>
      <w:r>
        <w:rPr>
          <w:rFonts w:hint="eastAsia" w:ascii="宋体" w:hAnsi="宋体" w:eastAsia="宋体" w:cs="宋体"/>
          <w:bCs/>
          <w:sz w:val="24"/>
          <w:szCs w:val="24"/>
        </w:rPr>
        <w:t>“政采云”</w:t>
      </w:r>
      <w:r>
        <w:rPr>
          <w:rFonts w:hint="eastAsia" w:ascii="宋体" w:hAnsi="宋体" w:eastAsia="宋体" w:cs="宋体"/>
          <w:sz w:val="24"/>
          <w:szCs w:val="24"/>
        </w:rPr>
        <w:t>平台，用“项目采购-开标评标”功能对电子投标文件进行在线解密。在线解密电子投标文件时间为开标时间起半个小时内。请各投标人务必在规定时间内完成电子投标文件的解密工作，在电子开评标期间，投标人（授权代表）需确保在各自所在的区域具备上网的技术条件并保持网络及联系方式畅通），同时为避免出现意外，建议全程由一台电脑进行操作（包括标书制作、上传、解密等），中途不要更换电脑；</w:t>
      </w:r>
    </w:p>
    <w:p w14:paraId="19B0C29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（2）由采购人代表对资格文件进行审核，评标委员会对技术商务文件进行评审；</w:t>
      </w:r>
    </w:p>
    <w:p w14:paraId="4A47C01B">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（3）在系统上公开资格审查和技术商务评审结果及无效（废）投标情形；</w:t>
      </w:r>
    </w:p>
    <w:p w14:paraId="446C0081">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（4）在系统上公开各投标人的投标报价；</w:t>
      </w:r>
    </w:p>
    <w:p w14:paraId="540686FF">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（5）评标委员会对报价文件进行评审，核准投标报价及计算报价分后，汇总技术商务分、报价分；</w:t>
      </w:r>
    </w:p>
    <w:p w14:paraId="51540794">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（6）在系统上公布评审结果，根据总分排序确定中标人。</w:t>
      </w:r>
    </w:p>
    <w:p w14:paraId="01ACF5FB">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sz w:val="28"/>
          <w:szCs w:val="28"/>
        </w:rPr>
      </w:pPr>
      <w:r>
        <w:rPr>
          <w:rFonts w:hint="eastAsia" w:ascii="宋体" w:hAnsi="宋体" w:eastAsia="宋体" w:cs="宋体"/>
          <w:bCs/>
          <w:sz w:val="24"/>
          <w:szCs w:val="24"/>
        </w:rPr>
        <w:t>特别说明：政采云公司如对电子化开标及评审程序有调整的，按调整后的程序操作。</w:t>
      </w:r>
    </w:p>
    <w:sectPr>
      <w:headerReference r:id="rId6" w:type="first"/>
      <w:footerReference r:id="rId8" w:type="first"/>
      <w:headerReference r:id="rId5" w:type="even"/>
      <w:footerReference r:id="rId7" w:type="even"/>
      <w:pgSz w:w="11907" w:h="16840"/>
      <w:pgMar w:top="1389" w:right="1247" w:bottom="1389" w:left="1247" w:header="851" w:footer="992" w:gutter="284"/>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隶书">
    <w:altName w:val="方正隶书_GBK"/>
    <w:panose1 w:val="02010509060101010101"/>
    <w:charset w:val="00"/>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ˎ̥">
    <w:altName w:val="Noto Sans CJK JP Bold"/>
    <w:panose1 w:val="00000000000000000000"/>
    <w:charset w:val="00"/>
    <w:family w:val="roman"/>
    <w:pitch w:val="default"/>
    <w:sig w:usb0="00000000" w:usb1="00000000" w:usb2="00000000" w:usb3="00000000" w:csb0="00040001" w:csb1="00000000"/>
  </w:font>
  <w:font w:name="Noto Sans CJK JP Bold">
    <w:panose1 w:val="020B0800000000000000"/>
    <w:charset w:val="86"/>
    <w:family w:val="auto"/>
    <w:pitch w:val="default"/>
    <w:sig w:usb0="30000003" w:usb1="2BDF3C10" w:usb2="00000016" w:usb3="00000000" w:csb0="602E0107" w:csb1="00000000"/>
  </w:font>
  <w:font w:name="微软雅黑">
    <w:altName w:val="方正黑体_GBK"/>
    <w:panose1 w:val="020B0503020204020204"/>
    <w:charset w:val="00"/>
    <w:family w:val="auto"/>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Arial (W1)">
    <w:altName w:val="DejaVu Sans"/>
    <w:panose1 w:val="00000000000000000000"/>
    <w:charset w:val="00"/>
    <w:family w:val="swiss"/>
    <w:pitch w:val="default"/>
    <w:sig w:usb0="00000000" w:usb1="00000000" w:usb2="00000008" w:usb3="00000000" w:csb0="000001FF" w:csb1="00000000"/>
  </w:font>
  <w:font w:name="宋体 (正文)">
    <w:altName w:val="方正书宋_GBK"/>
    <w:panose1 w:val="00000000000000000000"/>
    <w:charset w:val="00"/>
    <w:family w:val="roman"/>
    <w:pitch w:val="default"/>
    <w:sig w:usb0="00000000" w:usb1="00000000" w:usb2="00000010" w:usb3="00000000" w:csb0="00040000" w:csb1="00000000"/>
  </w:font>
  <w:font w:name="等线">
    <w:altName w:val="汉仪中宋简"/>
    <w:panose1 w:val="02010600030101010101"/>
    <w:charset w:val="00"/>
    <w:family w:val="auto"/>
    <w:pitch w:val="default"/>
    <w:sig w:usb0="00000000" w:usb1="00000000" w:usb2="00000016" w:usb3="00000000" w:csb0="0004000F" w:csb1="00000000"/>
  </w:font>
  <w:font w:name="Book Antiqua">
    <w:altName w:val="Liberation Serif"/>
    <w:panose1 w:val="02040602050305030304"/>
    <w:charset w:val="00"/>
    <w:family w:val="roman"/>
    <w:pitch w:val="default"/>
    <w:sig w:usb0="00000000" w:usb1="00000000" w:usb2="00000000" w:usb3="00000000" w:csb0="2000009F" w:csb1="DFD70000"/>
  </w:font>
  <w:font w:name="Liberation Serif">
    <w:panose1 w:val="02020603050405020304"/>
    <w:charset w:val="00"/>
    <w:family w:val="auto"/>
    <w:pitch w:val="default"/>
    <w:sig w:usb0="A00002AF" w:usb1="500078FB" w:usb2="00000000" w:usb3="00000000" w:csb0="6000009F" w:csb1="DFD70000"/>
  </w:font>
  <w:font w:name="Univers">
    <w:altName w:val="国标宋体-超大字符集"/>
    <w:panose1 w:val="00000000000000000000"/>
    <w:charset w:val="00"/>
    <w:family w:val="swiss"/>
    <w:pitch w:val="default"/>
    <w:sig w:usb0="00000000" w:usb1="00000000" w:usb2="00000000" w:usb3="00000000" w:csb0="0000000F" w:csb1="00000000"/>
  </w:font>
  <w:font w:name="国标宋体-超大字符集">
    <w:panose1 w:val="03000509000000000000"/>
    <w:charset w:val="86"/>
    <w:family w:val="auto"/>
    <w:pitch w:val="default"/>
    <w:sig w:usb0="00000001" w:usb1="08000000" w:usb2="00000000" w:usb3="00000000" w:csb0="00040001" w:csb1="00000000"/>
  </w:font>
  <w:font w:name="FuturaA Bk BT">
    <w:altName w:val="国标宋体-超大字符集"/>
    <w:panose1 w:val="00000000000000000000"/>
    <w:charset w:val="00"/>
    <w:family w:val="swiss"/>
    <w:pitch w:val="default"/>
    <w:sig w:usb0="00000000" w:usb1="00000000" w:usb2="00000000" w:usb3="00000000" w:csb0="0000001B" w:csb1="00000000"/>
  </w:font>
  <w:font w:name="Arial Unicode MS">
    <w:altName w:val="DejaVu Sans"/>
    <w:panose1 w:val="020B0604020202020204"/>
    <w:charset w:val="00"/>
    <w:family w:val="auto"/>
    <w:pitch w:val="default"/>
    <w:sig w:usb0="00000000" w:usb1="00000000" w:usb2="0000003F" w:usb3="00000000" w:csb0="603F01FF" w:csb1="FFFF0000"/>
  </w:font>
  <w:font w:name="Garamond">
    <w:altName w:val="Noto Serif Bengali"/>
    <w:panose1 w:val="02020404030301010803"/>
    <w:charset w:val="00"/>
    <w:family w:val="roman"/>
    <w:pitch w:val="default"/>
    <w:sig w:usb0="00000000" w:usb1="00000000" w:usb2="00000000" w:usb3="00000000" w:csb0="0000009F" w:csb1="DFD70000"/>
  </w:font>
  <w:font w:name="Noto Serif Bengali">
    <w:panose1 w:val="02020502040504020204"/>
    <w:charset w:val="00"/>
    <w:family w:val="auto"/>
    <w:pitch w:val="default"/>
    <w:sig w:usb0="00010000" w:usb1="00000000" w:usb2="00000000" w:usb3="00000000" w:csb0="00000001" w:csb1="00000000"/>
  </w:font>
  <w:font w:name="Verdana">
    <w:altName w:val="DejaVu Sans"/>
    <w:panose1 w:val="020B0604030504040204"/>
    <w:charset w:val="00"/>
    <w:family w:val="swiss"/>
    <w:pitch w:val="default"/>
    <w:sig w:usb0="00000000" w:usb1="00000000" w:usb2="00000010" w:usb3="00000000" w:csb0="2000019F" w:csb1="00000000"/>
  </w:font>
  <w:font w:name="MS Gothic">
    <w:altName w:val="Noto Sans Mono"/>
    <w:panose1 w:val="020B0609070205080204"/>
    <w:charset w:val="00"/>
    <w:family w:val="modern"/>
    <w:pitch w:val="default"/>
    <w:sig w:usb0="00000000" w:usb1="00000000" w:usb2="00000012" w:usb3="00000000" w:csb0="4002009F" w:csb1="DFD70000"/>
  </w:font>
  <w:font w:name="Noto Sans Mono">
    <w:panose1 w:val="020B0509040504020204"/>
    <w:charset w:val="00"/>
    <w:family w:val="auto"/>
    <w:pitch w:val="default"/>
    <w:sig w:usb0="E00002FF" w:usb1="4200FCFF" w:usb2="08000039" w:usb3="00100000" w:csb0="0000019F" w:csb1="DFD70000"/>
  </w:font>
  <w:font w:name="MingLiU_HKSCS">
    <w:altName w:val="Droid Sans Fallback"/>
    <w:panose1 w:val="02020500000000000000"/>
    <w:charset w:val="00"/>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55A3E">
    <w:pPr>
      <w:pStyle w:val="40"/>
      <w:jc w:val="center"/>
      <w:rPr>
        <w:rStyle w:val="71"/>
      </w:rPr>
    </w:pPr>
    <w:r>
      <w:rPr>
        <w:rFonts w:hint="eastAsia"/>
      </w:rPr>
      <w:t>第</w:t>
    </w:r>
    <w:r>
      <w:fldChar w:fldCharType="begin"/>
    </w:r>
    <w:r>
      <w:rPr>
        <w:rStyle w:val="71"/>
      </w:rPr>
      <w:instrText xml:space="preserve"> PAGE </w:instrText>
    </w:r>
    <w:r>
      <w:fldChar w:fldCharType="separate"/>
    </w:r>
    <w:r>
      <w:rPr>
        <w:rStyle w:val="71"/>
      </w:rPr>
      <w:t>42</w:t>
    </w:r>
    <w:r>
      <w:fldChar w:fldCharType="end"/>
    </w:r>
    <w:r>
      <w:rPr>
        <w:rStyle w:val="71"/>
        <w:rFonts w:hint="eastAsia"/>
      </w:rPr>
      <w:t>页 共</w:t>
    </w:r>
    <w:r>
      <w:fldChar w:fldCharType="begin"/>
    </w:r>
    <w:r>
      <w:rPr>
        <w:rStyle w:val="71"/>
      </w:rPr>
      <w:instrText xml:space="preserve"> NUMPAGES </w:instrText>
    </w:r>
    <w:r>
      <w:fldChar w:fldCharType="separate"/>
    </w:r>
    <w:r>
      <w:rPr>
        <w:rStyle w:val="71"/>
      </w:rPr>
      <w:t>46</w:t>
    </w:r>
    <w:r>
      <w:fldChar w:fldCharType="end"/>
    </w:r>
    <w:r>
      <w:rPr>
        <w:rStyle w:val="71"/>
        <w:rFonts w:hint="eastAsia"/>
      </w:rPr>
      <w:t>页</w:t>
    </w:r>
  </w:p>
  <w:p w14:paraId="4937CA79">
    <w:pPr>
      <w:pStyle w:val="40"/>
      <w:pBdr>
        <w:top w:val="single" w:color="auto" w:sz="4" w:space="1"/>
      </w:pBdr>
      <w:tabs>
        <w:tab w:val="center" w:pos="4564"/>
      </w:tabs>
    </w:pPr>
    <w:r>
      <w:rPr>
        <w:rFonts w:hint="eastAsia"/>
      </w:rPr>
      <w:t xml:space="preserve">桐乡市公共资源交易中心            </w:t>
    </w:r>
    <w:r>
      <w:rPr>
        <w:rFonts w:hint="eastAsia"/>
        <w:lang w:val="en-US" w:eastAsia="zh-CN"/>
      </w:rPr>
      <w:t xml:space="preserve">                               </w:t>
    </w:r>
    <w:r>
      <w:rPr>
        <w:rFonts w:hint="eastAsia"/>
      </w:rPr>
      <w:t xml:space="preserve"> 网址https://jxszwsjb.jiaxing.gov.cn/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D7DF6">
    <w:pPr>
      <w:pStyle w:val="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3C626">
    <w:pPr>
      <w:pStyle w:val="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4A42">
    <w:pPr>
      <w:pStyle w:val="42"/>
      <w:pBdr>
        <w:bottom w:val="none" w:color="auto" w:sz="0" w:space="0"/>
      </w:pBdr>
      <w:ind w:firstLine="180" w:firstLineChars="100"/>
      <w:rPr>
        <w:rFonts w:hint="eastAsia" w:eastAsia="宋体"/>
        <w:color w:val="auto"/>
        <w:u w:val="single"/>
        <w:lang w:val="en-US" w:eastAsia="zh-CN"/>
      </w:rPr>
    </w:pPr>
    <w:r>
      <w:rPr>
        <w:rFonts w:hint="eastAsia"/>
        <w:u w:val="single"/>
      </w:rPr>
      <w:t>桐乡市政府采购招标文件</w:t>
    </w:r>
    <w:r>
      <w:rPr>
        <w:u w:val="single"/>
      </w:rPr>
      <w:t xml:space="preserve">  </w:t>
    </w:r>
    <w:r>
      <w:rPr>
        <w:rFonts w:hint="eastAsia"/>
        <w:u w:val="single"/>
      </w:rPr>
      <w:t xml:space="preserve">                                        项目编号</w:t>
    </w:r>
    <w:r>
      <w:rPr>
        <w:rFonts w:hint="eastAsia"/>
        <w:color w:val="auto"/>
        <w:u w:val="single"/>
      </w:rPr>
      <w:t>：TZC2026013-Z2035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EF708">
    <w:pPr>
      <w:pStyle w:val="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75C83">
    <w:pPr>
      <w:pStyle w:val="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84DA0"/>
    <w:multiLevelType w:val="singleLevel"/>
    <w:tmpl w:val="B5E84DA0"/>
    <w:lvl w:ilvl="0" w:tentative="0">
      <w:start w:val="8"/>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7"/>
      <w:lvlText w:val="%1."/>
      <w:lvlJc w:val="left"/>
      <w:pPr>
        <w:tabs>
          <w:tab w:val="left" w:pos="1200"/>
        </w:tabs>
        <w:ind w:left="1200" w:hanging="360"/>
      </w:pPr>
    </w:lvl>
  </w:abstractNum>
  <w:abstractNum w:abstractNumId="2">
    <w:nsid w:val="0000000A"/>
    <w:multiLevelType w:val="multilevel"/>
    <w:tmpl w:val="0000000A"/>
    <w:lvl w:ilvl="0" w:tentative="0">
      <w:start w:val="1"/>
      <w:numFmt w:val="none"/>
      <w:pStyle w:val="483"/>
      <w:suff w:val="nothing"/>
      <w:lvlText w:val="%1"/>
      <w:lvlJc w:val="left"/>
      <w:pPr>
        <w:ind w:left="0" w:firstLine="0"/>
      </w:pPr>
    </w:lvl>
    <w:lvl w:ilvl="1" w:tentative="0">
      <w:start w:val="1"/>
      <w:numFmt w:val="decimal"/>
      <w:lvlText w:val="%1%2.0"/>
      <w:lvlJc w:val="left"/>
      <w:pPr>
        <w:tabs>
          <w:tab w:val="left" w:pos="576"/>
        </w:tabs>
        <w:ind w:left="576" w:hanging="576"/>
      </w:pPr>
    </w:lvl>
    <w:lvl w:ilvl="2" w:tentative="0">
      <w:start w:val="1"/>
      <w:numFmt w:val="decimal"/>
      <w:lvlText w:val="%1%2.%3"/>
      <w:lvlJc w:val="left"/>
      <w:pPr>
        <w:tabs>
          <w:tab w:val="left" w:pos="576"/>
        </w:tabs>
        <w:ind w:left="576" w:hanging="576"/>
      </w:pPr>
    </w:lvl>
    <w:lvl w:ilvl="3" w:tentative="0">
      <w:start w:val="1"/>
      <w:numFmt w:val="lowerLetter"/>
      <w:lvlText w:val="%1%4."/>
      <w:lvlJc w:val="left"/>
      <w:pPr>
        <w:tabs>
          <w:tab w:val="left" w:pos="720"/>
        </w:tabs>
        <w:ind w:left="360" w:hanging="360"/>
      </w:pPr>
    </w:lvl>
    <w:lvl w:ilvl="4" w:tentative="0">
      <w:start w:val="1"/>
      <w:numFmt w:val="decimal"/>
      <w:lvlText w:val="%5."/>
      <w:lvlJc w:val="left"/>
      <w:pPr>
        <w:tabs>
          <w:tab w:val="left" w:pos="720"/>
        </w:tabs>
        <w:ind w:left="720" w:hanging="360"/>
      </w:pPr>
    </w:lvl>
    <w:lvl w:ilvl="5" w:tentative="0">
      <w:start w:val="1"/>
      <w:numFmt w:val="lowerLetter"/>
      <w:lvlText w:val="%1(%6)"/>
      <w:lvlJc w:val="left"/>
      <w:pPr>
        <w:tabs>
          <w:tab w:val="left" w:pos="1440"/>
        </w:tabs>
        <w:ind w:left="720" w:firstLine="0"/>
      </w:pPr>
    </w:lvl>
    <w:lvl w:ilvl="6" w:tentative="0">
      <w:start w:val="1"/>
      <w:numFmt w:val="lowerRoman"/>
      <w:lvlText w:val="(%7)"/>
      <w:lvlJc w:val="left"/>
      <w:pPr>
        <w:tabs>
          <w:tab w:val="left" w:pos="1800"/>
        </w:tabs>
        <w:ind w:left="1440" w:hanging="360"/>
      </w:pPr>
    </w:lvl>
    <w:lvl w:ilvl="7" w:tentative="0">
      <w:start w:val="1"/>
      <w:numFmt w:val="decimal"/>
      <w:lvlText w:val="(%8)"/>
      <w:lvlJc w:val="left"/>
      <w:pPr>
        <w:tabs>
          <w:tab w:val="left" w:pos="1800"/>
        </w:tabs>
        <w:ind w:left="1800" w:hanging="360"/>
      </w:pPr>
    </w:lvl>
    <w:lvl w:ilvl="8" w:tentative="0">
      <w:start w:val="1"/>
      <w:numFmt w:val="lowerRoman"/>
      <w:lvlText w:val="(%9)"/>
      <w:lvlJc w:val="left"/>
      <w:pPr>
        <w:tabs>
          <w:tab w:val="left" w:pos="2520"/>
        </w:tabs>
        <w:ind w:left="2160" w:hanging="360"/>
      </w:pPr>
    </w:lvl>
  </w:abstractNum>
  <w:abstractNum w:abstractNumId="3">
    <w:nsid w:val="0000000B"/>
    <w:multiLevelType w:val="multilevel"/>
    <w:tmpl w:val="0000000B"/>
    <w:lvl w:ilvl="0" w:tentative="0">
      <w:start w:val="1"/>
      <w:numFmt w:val="bullet"/>
      <w:pStyle w:val="17"/>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000000E"/>
    <w:multiLevelType w:val="multilevel"/>
    <w:tmpl w:val="0000000E"/>
    <w:lvl w:ilvl="0" w:tentative="0">
      <w:start w:val="1"/>
      <w:numFmt w:val="decimal"/>
      <w:pStyle w:val="152"/>
      <w:lvlText w:val="2.%1."/>
      <w:lvlJc w:val="left"/>
      <w:pPr>
        <w:ind w:left="420" w:hanging="420"/>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pStyle w:val="407"/>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5"/>
    <w:multiLevelType w:val="singleLevel"/>
    <w:tmpl w:val="00000015"/>
    <w:lvl w:ilvl="0" w:tentative="0">
      <w:start w:val="1"/>
      <w:numFmt w:val="decimal"/>
      <w:pStyle w:val="308"/>
      <w:lvlText w:val="%1．"/>
      <w:lvlJc w:val="left"/>
      <w:pPr>
        <w:tabs>
          <w:tab w:val="left" w:pos="360"/>
        </w:tabs>
        <w:ind w:left="245" w:hanging="245"/>
      </w:pPr>
      <w:rPr>
        <w:rFonts w:ascii="Times New Roman" w:hAnsi="Times New Roman" w:eastAsia="Times New Roman" w:cs="Times New Roman"/>
      </w:rPr>
    </w:lvl>
  </w:abstractNum>
  <w:abstractNum w:abstractNumId="6">
    <w:nsid w:val="00000016"/>
    <w:multiLevelType w:val="multilevel"/>
    <w:tmpl w:val="00000016"/>
    <w:lvl w:ilvl="0" w:tentative="0">
      <w:start w:val="1"/>
      <w:numFmt w:val="decimal"/>
      <w:pStyle w:val="351"/>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42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18"/>
    <w:multiLevelType w:val="multilevel"/>
    <w:tmpl w:val="00000018"/>
    <w:lvl w:ilvl="0" w:tentative="0">
      <w:start w:val="1"/>
      <w:numFmt w:val="bullet"/>
      <w:pStyle w:val="384"/>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A"/>
    <w:multiLevelType w:val="multilevel"/>
    <w:tmpl w:val="0000001A"/>
    <w:lvl w:ilvl="0" w:tentative="0">
      <w:start w:val="1"/>
      <w:numFmt w:val="decimal"/>
      <w:pStyle w:val="360"/>
      <w:lvlText w:val="%1."/>
      <w:lvlJc w:val="left"/>
      <w:pPr>
        <w:tabs>
          <w:tab w:val="left" w:pos="720"/>
        </w:tabs>
        <w:ind w:left="720" w:hanging="720"/>
      </w:pPr>
      <w:rPr>
        <w:rFonts w:hint="default"/>
      </w:rPr>
    </w:lvl>
    <w:lvl w:ilvl="1" w:tentative="0">
      <w:start w:val="1"/>
      <w:numFmt w:val="decimal"/>
      <w:pStyle w:val="145"/>
      <w:lvlText w:val="%2."/>
      <w:lvlJc w:val="left"/>
      <w:pPr>
        <w:tabs>
          <w:tab w:val="left" w:pos="720"/>
        </w:tabs>
        <w:ind w:left="720" w:hanging="720"/>
      </w:pPr>
      <w:rPr>
        <w:rFonts w:hint="default" w:ascii="Arial (W1)" w:hAnsi="Arial (W1)"/>
        <w:b/>
        <w:i w:val="0"/>
        <w:sz w:val="28"/>
      </w:rPr>
    </w:lvl>
    <w:lvl w:ilvl="2" w:tentative="0">
      <w:start w:val="1"/>
      <w:numFmt w:val="decimal"/>
      <w:pStyle w:val="182"/>
      <w:lvlText w:val="%1.%3."/>
      <w:lvlJc w:val="left"/>
      <w:pPr>
        <w:tabs>
          <w:tab w:val="left" w:pos="720"/>
        </w:tabs>
        <w:ind w:left="720" w:hanging="720"/>
      </w:pPr>
      <w:rPr>
        <w:rFonts w:hint="default"/>
      </w:rPr>
    </w:lvl>
    <w:lvl w:ilvl="3" w:tentative="0">
      <w:start w:val="1"/>
      <w:numFmt w:val="decimal"/>
      <w:pStyle w:val="275"/>
      <w:lvlText w:val="%1.%3.%4."/>
      <w:lvlJc w:val="left"/>
      <w:pPr>
        <w:tabs>
          <w:tab w:val="left" w:pos="1728"/>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9">
    <w:nsid w:val="0000001B"/>
    <w:multiLevelType w:val="multilevel"/>
    <w:tmpl w:val="0000001B"/>
    <w:lvl w:ilvl="0" w:tentative="0">
      <w:start w:val="1"/>
      <w:numFmt w:val="lowerLetter"/>
      <w:lvlText w:val="%1."/>
      <w:lvlJc w:val="left"/>
      <w:pPr>
        <w:tabs>
          <w:tab w:val="left" w:pos="2304"/>
        </w:tabs>
        <w:ind w:left="2304" w:hanging="576"/>
      </w:pPr>
      <w:rPr>
        <w:rFonts w:hint="default"/>
      </w:rPr>
    </w:lvl>
    <w:lvl w:ilvl="1" w:tentative="0">
      <w:start w:val="1"/>
      <w:numFmt w:val="lowerLetter"/>
      <w:lvlText w:val="%2."/>
      <w:lvlJc w:val="left"/>
      <w:pPr>
        <w:tabs>
          <w:tab w:val="left" w:pos="1440"/>
        </w:tabs>
        <w:ind w:left="1440" w:hanging="360"/>
      </w:pPr>
    </w:lvl>
    <w:lvl w:ilvl="2" w:tentative="0">
      <w:start w:val="1"/>
      <w:numFmt w:val="lowerRoman"/>
      <w:pStyle w:val="349"/>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
    <w:nsid w:val="0000001D"/>
    <w:multiLevelType w:val="multilevel"/>
    <w:tmpl w:val="0000001D"/>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pStyle w:val="437"/>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2010656"/>
    <w:multiLevelType w:val="multilevel"/>
    <w:tmpl w:val="0201065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403"/>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AA728CC"/>
    <w:multiLevelType w:val="multilevel"/>
    <w:tmpl w:val="1AA728CC"/>
    <w:lvl w:ilvl="0" w:tentative="0">
      <w:start w:val="1"/>
      <w:numFmt w:val="lowerLetter"/>
      <w:lvlText w:val="%1)"/>
      <w:lvlJc w:val="left"/>
      <w:pPr>
        <w:ind w:left="420" w:hanging="420"/>
      </w:pPr>
    </w:lvl>
    <w:lvl w:ilvl="1" w:tentative="0">
      <w:start w:val="1"/>
      <w:numFmt w:val="lowerLetter"/>
      <w:pStyle w:val="233"/>
      <w:lvlText w:val="%2)"/>
      <w:lvlJc w:val="left"/>
      <w:pPr>
        <w:ind w:left="840" w:hanging="420"/>
      </w:pPr>
    </w:lvl>
    <w:lvl w:ilvl="2" w:tentative="0">
      <w:start w:val="1"/>
      <w:numFmt w:val="lowerRoman"/>
      <w:pStyle w:val="354"/>
      <w:lvlText w:val="%3."/>
      <w:lvlJc w:val="right"/>
      <w:pPr>
        <w:ind w:left="1260" w:hanging="420"/>
      </w:pPr>
    </w:lvl>
    <w:lvl w:ilvl="3" w:tentative="0">
      <w:start w:val="1"/>
      <w:numFmt w:val="decimal"/>
      <w:pStyle w:val="302"/>
      <w:lvlText w:val="%4."/>
      <w:lvlJc w:val="left"/>
      <w:pPr>
        <w:ind w:left="1680" w:hanging="420"/>
      </w:pPr>
    </w:lvl>
    <w:lvl w:ilvl="4" w:tentative="0">
      <w:start w:val="1"/>
      <w:numFmt w:val="lowerLetter"/>
      <w:pStyle w:val="379"/>
      <w:lvlText w:val="%5)"/>
      <w:lvlJc w:val="left"/>
      <w:pPr>
        <w:ind w:left="2100" w:hanging="420"/>
      </w:pPr>
    </w:lvl>
    <w:lvl w:ilvl="5" w:tentative="0">
      <w:start w:val="1"/>
      <w:numFmt w:val="lowerRoman"/>
      <w:pStyle w:val="420"/>
      <w:lvlText w:val="%6."/>
      <w:lvlJc w:val="right"/>
      <w:pPr>
        <w:ind w:left="2520" w:hanging="420"/>
      </w:pPr>
    </w:lvl>
    <w:lvl w:ilvl="6" w:tentative="0">
      <w:start w:val="1"/>
      <w:numFmt w:val="decimal"/>
      <w:pStyle w:val="385"/>
      <w:lvlText w:val="%7."/>
      <w:lvlJc w:val="left"/>
      <w:pPr>
        <w:ind w:left="2940" w:hanging="420"/>
      </w:pPr>
    </w:lvl>
    <w:lvl w:ilvl="7" w:tentative="0">
      <w:start w:val="1"/>
      <w:numFmt w:val="lowerLetter"/>
      <w:pStyle w:val="256"/>
      <w:lvlText w:val="%8)"/>
      <w:lvlJc w:val="left"/>
      <w:pPr>
        <w:ind w:left="3360" w:hanging="420"/>
      </w:pPr>
    </w:lvl>
    <w:lvl w:ilvl="8" w:tentative="0">
      <w:start w:val="1"/>
      <w:numFmt w:val="lowerRoman"/>
      <w:pStyle w:val="241"/>
      <w:lvlText w:val="%9."/>
      <w:lvlJc w:val="right"/>
      <w:pPr>
        <w:ind w:left="3780" w:hanging="420"/>
      </w:pPr>
    </w:lvl>
  </w:abstractNum>
  <w:abstractNum w:abstractNumId="13">
    <w:nsid w:val="1CC200E2"/>
    <w:multiLevelType w:val="multilevel"/>
    <w:tmpl w:val="1CC200E2"/>
    <w:lvl w:ilvl="0" w:tentative="0">
      <w:start w:val="1"/>
      <w:numFmt w:val="chineseCountingThousand"/>
      <w:lvlText w:val="%1、"/>
      <w:lvlJc w:val="left"/>
      <w:pPr>
        <w:ind w:left="420" w:hanging="420"/>
      </w:pPr>
      <w:rPr>
        <w:lang w:val="en-US"/>
      </w:rPr>
    </w:lvl>
    <w:lvl w:ilvl="1" w:tentative="0">
      <w:start w:val="1"/>
      <w:numFmt w:val="decimal"/>
      <w:lvlText w:val="%2."/>
      <w:lvlJc w:val="left"/>
      <w:pPr>
        <w:ind w:left="840" w:hanging="420"/>
      </w:pPr>
    </w:lvl>
    <w:lvl w:ilvl="2" w:tentative="0">
      <w:start w:val="1"/>
      <w:numFmt w:val="decimal"/>
      <w:lvlText w:val="%3."/>
      <w:lvlJc w:val="lef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F36578C"/>
    <w:multiLevelType w:val="multilevel"/>
    <w:tmpl w:val="2F36578C"/>
    <w:lvl w:ilvl="0" w:tentative="0">
      <w:start w:val="4"/>
      <w:numFmt w:val="chineseCountingThousand"/>
      <w:suff w:val="space"/>
      <w:lvlText w:val="%1"/>
      <w:lvlJc w:val="left"/>
      <w:pPr>
        <w:ind w:left="425" w:firstLine="142"/>
      </w:pPr>
      <w:rPr>
        <w:rFonts w:hint="eastAsia"/>
      </w:rPr>
    </w:lvl>
    <w:lvl w:ilvl="1" w:tentative="0">
      <w:start w:val="9"/>
      <w:numFmt w:val="decimal"/>
      <w:suff w:val="space"/>
      <w:lvlText w:val="%2."/>
      <w:lvlJc w:val="left"/>
      <w:pPr>
        <w:ind w:left="0" w:firstLine="567"/>
      </w:pPr>
      <w:rPr>
        <w:rFonts w:hint="eastAsia"/>
        <w:b w:val="0"/>
        <w:i w:val="0"/>
      </w:rPr>
    </w:lvl>
    <w:lvl w:ilvl="2" w:tentative="0">
      <w:start w:val="1"/>
      <w:numFmt w:val="decimal"/>
      <w:suff w:val="space"/>
      <w:lvlText w:val="%2.%3"/>
      <w:lvlJc w:val="left"/>
      <w:pPr>
        <w:ind w:left="0" w:firstLine="567"/>
      </w:pPr>
      <w:rPr>
        <w:rFonts w:hint="eastAsia"/>
      </w:rPr>
    </w:lvl>
    <w:lvl w:ilvl="3" w:tentative="0">
      <w:start w:val="1"/>
      <w:numFmt w:val="decimal"/>
      <w:suff w:val="space"/>
      <w:lvlText w:val="%2.%3.%4"/>
      <w:lvlJc w:val="left"/>
      <w:pPr>
        <w:ind w:left="0" w:firstLine="567"/>
      </w:pPr>
      <w:rPr>
        <w:rFonts w:hint="default"/>
        <w:b w:val="0"/>
        <w:bCs w:val="0"/>
        <w:sz w:val="20"/>
        <w:szCs w:val="20"/>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47F53821"/>
    <w:multiLevelType w:val="multilevel"/>
    <w:tmpl w:val="47F53821"/>
    <w:lvl w:ilvl="0" w:tentative="0">
      <w:start w:val="3"/>
      <w:numFmt w:val="chineseCountingThousand"/>
      <w:suff w:val="space"/>
      <w:lvlText w:val="%1"/>
      <w:lvlJc w:val="left"/>
      <w:pPr>
        <w:ind w:left="425" w:firstLine="142"/>
      </w:pPr>
      <w:rPr>
        <w:rFonts w:hint="eastAsia"/>
      </w:rPr>
    </w:lvl>
    <w:lvl w:ilvl="1" w:tentative="0">
      <w:start w:val="7"/>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49167C74"/>
    <w:multiLevelType w:val="singleLevel"/>
    <w:tmpl w:val="49167C74"/>
    <w:lvl w:ilvl="0" w:tentative="0">
      <w:start w:val="3"/>
      <w:numFmt w:val="chineseCounting"/>
      <w:suff w:val="nothing"/>
      <w:lvlText w:val="%1、"/>
      <w:lvlJc w:val="left"/>
      <w:rPr>
        <w:rFonts w:hint="eastAsia"/>
      </w:rPr>
    </w:lvl>
  </w:abstractNum>
  <w:abstractNum w:abstractNumId="17">
    <w:nsid w:val="707D05B6"/>
    <w:multiLevelType w:val="singleLevel"/>
    <w:tmpl w:val="707D05B6"/>
    <w:lvl w:ilvl="0" w:tentative="0">
      <w:start w:val="2"/>
      <w:numFmt w:val="chineseCounting"/>
      <w:suff w:val="space"/>
      <w:lvlText w:val="第%1章"/>
      <w:lvlJc w:val="left"/>
      <w:rPr>
        <w:rFonts w:hint="eastAsia"/>
      </w:rPr>
    </w:lvl>
  </w:abstractNum>
  <w:num w:numId="1">
    <w:abstractNumId w:val="3"/>
  </w:num>
  <w:num w:numId="2">
    <w:abstractNumId w:val="1"/>
  </w:num>
  <w:num w:numId="3">
    <w:abstractNumId w:val="8"/>
  </w:num>
  <w:num w:numId="4">
    <w:abstractNumId w:val="4"/>
  </w:num>
  <w:num w:numId="5">
    <w:abstractNumId w:val="12"/>
  </w:num>
  <w:num w:numId="6">
    <w:abstractNumId w:val="5"/>
  </w:num>
  <w:num w:numId="7">
    <w:abstractNumId w:val="9"/>
  </w:num>
  <w:num w:numId="8">
    <w:abstractNumId w:val="6"/>
  </w:num>
  <w:num w:numId="9">
    <w:abstractNumId w:val="7"/>
  </w:num>
  <w:num w:numId="10">
    <w:abstractNumId w:val="11"/>
  </w:num>
  <w:num w:numId="11">
    <w:abstractNumId w:val="10"/>
  </w:num>
  <w:num w:numId="12">
    <w:abstractNumId w:val="2"/>
  </w:num>
  <w:num w:numId="13">
    <w:abstractNumId w:val="13"/>
  </w:num>
  <w:num w:numId="14">
    <w:abstractNumId w:val="17"/>
  </w:num>
  <w:num w:numId="15">
    <w:abstractNumId w:val="15"/>
  </w:num>
  <w:num w:numId="16">
    <w:abstractNumId w:val="14"/>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0ZjA2NDg4OTY3NWExNmQ5ZmI3ZjdmMzYyMDljOTcifQ=="/>
  </w:docVars>
  <w:rsids>
    <w:rsidRoot w:val="737C5E70"/>
    <w:rsid w:val="00000D3F"/>
    <w:rsid w:val="00001368"/>
    <w:rsid w:val="000019B9"/>
    <w:rsid w:val="00003887"/>
    <w:rsid w:val="00003DCF"/>
    <w:rsid w:val="00004A1C"/>
    <w:rsid w:val="00004EA4"/>
    <w:rsid w:val="000054AD"/>
    <w:rsid w:val="00005D4A"/>
    <w:rsid w:val="00005FA2"/>
    <w:rsid w:val="00006169"/>
    <w:rsid w:val="00006B4E"/>
    <w:rsid w:val="00006DDD"/>
    <w:rsid w:val="00007860"/>
    <w:rsid w:val="00010262"/>
    <w:rsid w:val="00010879"/>
    <w:rsid w:val="00010D30"/>
    <w:rsid w:val="00011304"/>
    <w:rsid w:val="0001144A"/>
    <w:rsid w:val="0001144F"/>
    <w:rsid w:val="00011513"/>
    <w:rsid w:val="00012E6D"/>
    <w:rsid w:val="000141D1"/>
    <w:rsid w:val="000144DC"/>
    <w:rsid w:val="00016FE2"/>
    <w:rsid w:val="000201A2"/>
    <w:rsid w:val="00020236"/>
    <w:rsid w:val="0002128C"/>
    <w:rsid w:val="0002186A"/>
    <w:rsid w:val="0002250D"/>
    <w:rsid w:val="000227A9"/>
    <w:rsid w:val="000232D0"/>
    <w:rsid w:val="00024BCF"/>
    <w:rsid w:val="000252FD"/>
    <w:rsid w:val="0002609E"/>
    <w:rsid w:val="00027D47"/>
    <w:rsid w:val="00027EBE"/>
    <w:rsid w:val="000300A6"/>
    <w:rsid w:val="000305AD"/>
    <w:rsid w:val="00031D7C"/>
    <w:rsid w:val="0003300E"/>
    <w:rsid w:val="0003452C"/>
    <w:rsid w:val="00034868"/>
    <w:rsid w:val="0003587E"/>
    <w:rsid w:val="00035C08"/>
    <w:rsid w:val="00035C9C"/>
    <w:rsid w:val="00036B7E"/>
    <w:rsid w:val="0003776A"/>
    <w:rsid w:val="00037782"/>
    <w:rsid w:val="00040A06"/>
    <w:rsid w:val="00040E34"/>
    <w:rsid w:val="00041ABD"/>
    <w:rsid w:val="00042BDC"/>
    <w:rsid w:val="00043140"/>
    <w:rsid w:val="00044EFC"/>
    <w:rsid w:val="00045E9D"/>
    <w:rsid w:val="0004606F"/>
    <w:rsid w:val="00046646"/>
    <w:rsid w:val="00046CC7"/>
    <w:rsid w:val="0004706F"/>
    <w:rsid w:val="00051168"/>
    <w:rsid w:val="00051872"/>
    <w:rsid w:val="000523C3"/>
    <w:rsid w:val="0005274F"/>
    <w:rsid w:val="00052825"/>
    <w:rsid w:val="00052ED3"/>
    <w:rsid w:val="000533EF"/>
    <w:rsid w:val="00053570"/>
    <w:rsid w:val="000552F1"/>
    <w:rsid w:val="000564E5"/>
    <w:rsid w:val="0005682D"/>
    <w:rsid w:val="0005708D"/>
    <w:rsid w:val="00060105"/>
    <w:rsid w:val="0006021D"/>
    <w:rsid w:val="00060C3E"/>
    <w:rsid w:val="000611BF"/>
    <w:rsid w:val="0006128F"/>
    <w:rsid w:val="00061329"/>
    <w:rsid w:val="000629CB"/>
    <w:rsid w:val="000633DD"/>
    <w:rsid w:val="00063CA0"/>
    <w:rsid w:val="000643EB"/>
    <w:rsid w:val="00064C8C"/>
    <w:rsid w:val="00065575"/>
    <w:rsid w:val="0006566F"/>
    <w:rsid w:val="000662D5"/>
    <w:rsid w:val="00066F33"/>
    <w:rsid w:val="00071707"/>
    <w:rsid w:val="00071829"/>
    <w:rsid w:val="000720A2"/>
    <w:rsid w:val="00073011"/>
    <w:rsid w:val="00073189"/>
    <w:rsid w:val="00073511"/>
    <w:rsid w:val="0007419F"/>
    <w:rsid w:val="000747D9"/>
    <w:rsid w:val="00075C0A"/>
    <w:rsid w:val="00080346"/>
    <w:rsid w:val="000805B2"/>
    <w:rsid w:val="00080609"/>
    <w:rsid w:val="000808D4"/>
    <w:rsid w:val="000813FA"/>
    <w:rsid w:val="0008217C"/>
    <w:rsid w:val="00082DFD"/>
    <w:rsid w:val="00082ECF"/>
    <w:rsid w:val="00083823"/>
    <w:rsid w:val="0008440C"/>
    <w:rsid w:val="000844D5"/>
    <w:rsid w:val="00087119"/>
    <w:rsid w:val="0009020B"/>
    <w:rsid w:val="0009031B"/>
    <w:rsid w:val="00092744"/>
    <w:rsid w:val="000927BA"/>
    <w:rsid w:val="00092B61"/>
    <w:rsid w:val="000930E1"/>
    <w:rsid w:val="00093407"/>
    <w:rsid w:val="00093559"/>
    <w:rsid w:val="00093AB1"/>
    <w:rsid w:val="000954B3"/>
    <w:rsid w:val="00095EA6"/>
    <w:rsid w:val="0009674B"/>
    <w:rsid w:val="00096AD3"/>
    <w:rsid w:val="00097469"/>
    <w:rsid w:val="000A03AF"/>
    <w:rsid w:val="000A0A3A"/>
    <w:rsid w:val="000A0B2B"/>
    <w:rsid w:val="000A1A2A"/>
    <w:rsid w:val="000A2B29"/>
    <w:rsid w:val="000A2CF3"/>
    <w:rsid w:val="000A33C9"/>
    <w:rsid w:val="000A36BB"/>
    <w:rsid w:val="000A403E"/>
    <w:rsid w:val="000A478A"/>
    <w:rsid w:val="000A47A4"/>
    <w:rsid w:val="000A4CF0"/>
    <w:rsid w:val="000A52D1"/>
    <w:rsid w:val="000A5789"/>
    <w:rsid w:val="000A5F39"/>
    <w:rsid w:val="000A6922"/>
    <w:rsid w:val="000A6ECD"/>
    <w:rsid w:val="000A7298"/>
    <w:rsid w:val="000A7EA9"/>
    <w:rsid w:val="000B012E"/>
    <w:rsid w:val="000B0802"/>
    <w:rsid w:val="000B083C"/>
    <w:rsid w:val="000B118B"/>
    <w:rsid w:val="000B198C"/>
    <w:rsid w:val="000B1CBE"/>
    <w:rsid w:val="000B238C"/>
    <w:rsid w:val="000B2E81"/>
    <w:rsid w:val="000B596F"/>
    <w:rsid w:val="000B5EB6"/>
    <w:rsid w:val="000B63D7"/>
    <w:rsid w:val="000B65FD"/>
    <w:rsid w:val="000B70E4"/>
    <w:rsid w:val="000B797B"/>
    <w:rsid w:val="000B7C70"/>
    <w:rsid w:val="000C0902"/>
    <w:rsid w:val="000C169E"/>
    <w:rsid w:val="000C32CC"/>
    <w:rsid w:val="000C3372"/>
    <w:rsid w:val="000C4B43"/>
    <w:rsid w:val="000C4EC4"/>
    <w:rsid w:val="000C65ED"/>
    <w:rsid w:val="000C68CB"/>
    <w:rsid w:val="000C69BF"/>
    <w:rsid w:val="000C6E4A"/>
    <w:rsid w:val="000C7F0D"/>
    <w:rsid w:val="000D03A1"/>
    <w:rsid w:val="000D0627"/>
    <w:rsid w:val="000D0663"/>
    <w:rsid w:val="000D07C3"/>
    <w:rsid w:val="000D2696"/>
    <w:rsid w:val="000D28D5"/>
    <w:rsid w:val="000D2AB9"/>
    <w:rsid w:val="000D3366"/>
    <w:rsid w:val="000D4B1F"/>
    <w:rsid w:val="000D4DA7"/>
    <w:rsid w:val="000D55DC"/>
    <w:rsid w:val="000D57E2"/>
    <w:rsid w:val="000D6D60"/>
    <w:rsid w:val="000D72E2"/>
    <w:rsid w:val="000D7FEF"/>
    <w:rsid w:val="000E12CA"/>
    <w:rsid w:val="000E1CFF"/>
    <w:rsid w:val="000E3635"/>
    <w:rsid w:val="000E61C3"/>
    <w:rsid w:val="000E7E59"/>
    <w:rsid w:val="000E7EF6"/>
    <w:rsid w:val="000F038E"/>
    <w:rsid w:val="000F1C8B"/>
    <w:rsid w:val="000F2651"/>
    <w:rsid w:val="000F27C9"/>
    <w:rsid w:val="000F326C"/>
    <w:rsid w:val="000F3830"/>
    <w:rsid w:val="000F3AED"/>
    <w:rsid w:val="000F3D25"/>
    <w:rsid w:val="000F441D"/>
    <w:rsid w:val="000F45C0"/>
    <w:rsid w:val="000F6BE1"/>
    <w:rsid w:val="000F6F5E"/>
    <w:rsid w:val="0010006B"/>
    <w:rsid w:val="0010038C"/>
    <w:rsid w:val="00101030"/>
    <w:rsid w:val="00101124"/>
    <w:rsid w:val="001011F6"/>
    <w:rsid w:val="00101D2C"/>
    <w:rsid w:val="00101E69"/>
    <w:rsid w:val="00102C76"/>
    <w:rsid w:val="00102D4D"/>
    <w:rsid w:val="0010334F"/>
    <w:rsid w:val="00103527"/>
    <w:rsid w:val="00103EF4"/>
    <w:rsid w:val="00105E2B"/>
    <w:rsid w:val="00105E66"/>
    <w:rsid w:val="00105EE8"/>
    <w:rsid w:val="001076D4"/>
    <w:rsid w:val="00107FF8"/>
    <w:rsid w:val="00110345"/>
    <w:rsid w:val="00110D74"/>
    <w:rsid w:val="001128A5"/>
    <w:rsid w:val="00112AC4"/>
    <w:rsid w:val="0011354F"/>
    <w:rsid w:val="001148E5"/>
    <w:rsid w:val="00114D60"/>
    <w:rsid w:val="00116AF1"/>
    <w:rsid w:val="0011773E"/>
    <w:rsid w:val="00117C63"/>
    <w:rsid w:val="00120B7A"/>
    <w:rsid w:val="00120EA3"/>
    <w:rsid w:val="00121DC7"/>
    <w:rsid w:val="00121F62"/>
    <w:rsid w:val="00122756"/>
    <w:rsid w:val="00122D07"/>
    <w:rsid w:val="00122DF4"/>
    <w:rsid w:val="00122E14"/>
    <w:rsid w:val="00123C25"/>
    <w:rsid w:val="001241FA"/>
    <w:rsid w:val="001243E3"/>
    <w:rsid w:val="00124508"/>
    <w:rsid w:val="001247E0"/>
    <w:rsid w:val="00124A87"/>
    <w:rsid w:val="00124E1B"/>
    <w:rsid w:val="00124F19"/>
    <w:rsid w:val="001257EE"/>
    <w:rsid w:val="00125A04"/>
    <w:rsid w:val="00126B21"/>
    <w:rsid w:val="00126E7A"/>
    <w:rsid w:val="00126F46"/>
    <w:rsid w:val="001273DF"/>
    <w:rsid w:val="00127D33"/>
    <w:rsid w:val="00130C8C"/>
    <w:rsid w:val="00132201"/>
    <w:rsid w:val="00132831"/>
    <w:rsid w:val="001329BD"/>
    <w:rsid w:val="00133229"/>
    <w:rsid w:val="0013516A"/>
    <w:rsid w:val="00137BCB"/>
    <w:rsid w:val="001400CA"/>
    <w:rsid w:val="00140178"/>
    <w:rsid w:val="00140995"/>
    <w:rsid w:val="001410D2"/>
    <w:rsid w:val="00141659"/>
    <w:rsid w:val="001439A4"/>
    <w:rsid w:val="00143D8A"/>
    <w:rsid w:val="001445BC"/>
    <w:rsid w:val="0014479B"/>
    <w:rsid w:val="00144F35"/>
    <w:rsid w:val="00145340"/>
    <w:rsid w:val="00145418"/>
    <w:rsid w:val="0014601A"/>
    <w:rsid w:val="00146539"/>
    <w:rsid w:val="00146B32"/>
    <w:rsid w:val="00146C03"/>
    <w:rsid w:val="00147610"/>
    <w:rsid w:val="00147709"/>
    <w:rsid w:val="00147DAB"/>
    <w:rsid w:val="00150907"/>
    <w:rsid w:val="00151E87"/>
    <w:rsid w:val="00151F90"/>
    <w:rsid w:val="00152ED7"/>
    <w:rsid w:val="00153329"/>
    <w:rsid w:val="00153A81"/>
    <w:rsid w:val="00154E23"/>
    <w:rsid w:val="001559E8"/>
    <w:rsid w:val="00155A2E"/>
    <w:rsid w:val="00155D37"/>
    <w:rsid w:val="0015600C"/>
    <w:rsid w:val="00156C42"/>
    <w:rsid w:val="001574C8"/>
    <w:rsid w:val="00157E2C"/>
    <w:rsid w:val="00160B10"/>
    <w:rsid w:val="00160DB6"/>
    <w:rsid w:val="00160F51"/>
    <w:rsid w:val="00161135"/>
    <w:rsid w:val="00161146"/>
    <w:rsid w:val="00162D87"/>
    <w:rsid w:val="00163244"/>
    <w:rsid w:val="001632A0"/>
    <w:rsid w:val="00163388"/>
    <w:rsid w:val="001650B8"/>
    <w:rsid w:val="001669B5"/>
    <w:rsid w:val="00167310"/>
    <w:rsid w:val="00170980"/>
    <w:rsid w:val="00170F02"/>
    <w:rsid w:val="001712BD"/>
    <w:rsid w:val="00171CB5"/>
    <w:rsid w:val="001722EF"/>
    <w:rsid w:val="00172A27"/>
    <w:rsid w:val="00172AC6"/>
    <w:rsid w:val="00173603"/>
    <w:rsid w:val="001736A4"/>
    <w:rsid w:val="00173C6F"/>
    <w:rsid w:val="00173E25"/>
    <w:rsid w:val="0017550E"/>
    <w:rsid w:val="00176468"/>
    <w:rsid w:val="001765DF"/>
    <w:rsid w:val="00176BD0"/>
    <w:rsid w:val="00177414"/>
    <w:rsid w:val="0017789C"/>
    <w:rsid w:val="00180851"/>
    <w:rsid w:val="00180BBE"/>
    <w:rsid w:val="00181833"/>
    <w:rsid w:val="001818A0"/>
    <w:rsid w:val="0018246D"/>
    <w:rsid w:val="00182D88"/>
    <w:rsid w:val="001848C9"/>
    <w:rsid w:val="001869E8"/>
    <w:rsid w:val="00190AFA"/>
    <w:rsid w:val="0019105B"/>
    <w:rsid w:val="00191176"/>
    <w:rsid w:val="00192C40"/>
    <w:rsid w:val="00193769"/>
    <w:rsid w:val="001938CC"/>
    <w:rsid w:val="00194C7B"/>
    <w:rsid w:val="00194D7C"/>
    <w:rsid w:val="001950A5"/>
    <w:rsid w:val="00195701"/>
    <w:rsid w:val="00196D14"/>
    <w:rsid w:val="00196E10"/>
    <w:rsid w:val="00196EB8"/>
    <w:rsid w:val="001978F2"/>
    <w:rsid w:val="00197BCA"/>
    <w:rsid w:val="00197BE6"/>
    <w:rsid w:val="00197D3F"/>
    <w:rsid w:val="001A0FF0"/>
    <w:rsid w:val="001A10CE"/>
    <w:rsid w:val="001A21E2"/>
    <w:rsid w:val="001A2E25"/>
    <w:rsid w:val="001A396A"/>
    <w:rsid w:val="001A49FB"/>
    <w:rsid w:val="001A4D38"/>
    <w:rsid w:val="001A5B84"/>
    <w:rsid w:val="001A6292"/>
    <w:rsid w:val="001A646C"/>
    <w:rsid w:val="001A6ACA"/>
    <w:rsid w:val="001A7339"/>
    <w:rsid w:val="001A7C7F"/>
    <w:rsid w:val="001A7E0F"/>
    <w:rsid w:val="001B2375"/>
    <w:rsid w:val="001B2D1C"/>
    <w:rsid w:val="001B3F56"/>
    <w:rsid w:val="001B48C9"/>
    <w:rsid w:val="001B5253"/>
    <w:rsid w:val="001B5634"/>
    <w:rsid w:val="001B7105"/>
    <w:rsid w:val="001B7422"/>
    <w:rsid w:val="001C05AA"/>
    <w:rsid w:val="001C066E"/>
    <w:rsid w:val="001C114E"/>
    <w:rsid w:val="001C39A6"/>
    <w:rsid w:val="001C5365"/>
    <w:rsid w:val="001C6217"/>
    <w:rsid w:val="001C6CE5"/>
    <w:rsid w:val="001C74D0"/>
    <w:rsid w:val="001C7931"/>
    <w:rsid w:val="001D1340"/>
    <w:rsid w:val="001D2438"/>
    <w:rsid w:val="001D24DC"/>
    <w:rsid w:val="001D2AF5"/>
    <w:rsid w:val="001D3557"/>
    <w:rsid w:val="001D3EA5"/>
    <w:rsid w:val="001D420C"/>
    <w:rsid w:val="001D4215"/>
    <w:rsid w:val="001D4F84"/>
    <w:rsid w:val="001D678F"/>
    <w:rsid w:val="001E03CA"/>
    <w:rsid w:val="001E104C"/>
    <w:rsid w:val="001E192B"/>
    <w:rsid w:val="001E2AC8"/>
    <w:rsid w:val="001E413D"/>
    <w:rsid w:val="001E483B"/>
    <w:rsid w:val="001E671D"/>
    <w:rsid w:val="001E6DEA"/>
    <w:rsid w:val="001E6FAA"/>
    <w:rsid w:val="001E7257"/>
    <w:rsid w:val="001F2338"/>
    <w:rsid w:val="001F2B7D"/>
    <w:rsid w:val="001F2E3D"/>
    <w:rsid w:val="001F36B3"/>
    <w:rsid w:val="001F3915"/>
    <w:rsid w:val="001F549F"/>
    <w:rsid w:val="001F5D25"/>
    <w:rsid w:val="001F64F7"/>
    <w:rsid w:val="001F7D7F"/>
    <w:rsid w:val="001F7E5F"/>
    <w:rsid w:val="00200B91"/>
    <w:rsid w:val="0020157B"/>
    <w:rsid w:val="002015C6"/>
    <w:rsid w:val="002024D4"/>
    <w:rsid w:val="0020367B"/>
    <w:rsid w:val="00203AC4"/>
    <w:rsid w:val="00203FAA"/>
    <w:rsid w:val="0020439D"/>
    <w:rsid w:val="00204AF9"/>
    <w:rsid w:val="00205458"/>
    <w:rsid w:val="00206A05"/>
    <w:rsid w:val="00206B54"/>
    <w:rsid w:val="002103C8"/>
    <w:rsid w:val="00210450"/>
    <w:rsid w:val="002120F8"/>
    <w:rsid w:val="0021267F"/>
    <w:rsid w:val="00212F49"/>
    <w:rsid w:val="00213B47"/>
    <w:rsid w:val="00214DD1"/>
    <w:rsid w:val="00214FB5"/>
    <w:rsid w:val="00215982"/>
    <w:rsid w:val="00215EFE"/>
    <w:rsid w:val="0021696E"/>
    <w:rsid w:val="0021767C"/>
    <w:rsid w:val="00220410"/>
    <w:rsid w:val="002205FB"/>
    <w:rsid w:val="00220747"/>
    <w:rsid w:val="00220826"/>
    <w:rsid w:val="002220B0"/>
    <w:rsid w:val="002226BA"/>
    <w:rsid w:val="00224393"/>
    <w:rsid w:val="0022563D"/>
    <w:rsid w:val="00226AE7"/>
    <w:rsid w:val="002272D2"/>
    <w:rsid w:val="002276AE"/>
    <w:rsid w:val="00227A3B"/>
    <w:rsid w:val="00227FBD"/>
    <w:rsid w:val="00230697"/>
    <w:rsid w:val="00230C9D"/>
    <w:rsid w:val="00231E10"/>
    <w:rsid w:val="00233A18"/>
    <w:rsid w:val="00234573"/>
    <w:rsid w:val="002346E6"/>
    <w:rsid w:val="00234D43"/>
    <w:rsid w:val="0023512D"/>
    <w:rsid w:val="00236124"/>
    <w:rsid w:val="00236A4E"/>
    <w:rsid w:val="002374D5"/>
    <w:rsid w:val="00237A4B"/>
    <w:rsid w:val="002406B1"/>
    <w:rsid w:val="00240942"/>
    <w:rsid w:val="00240DB5"/>
    <w:rsid w:val="00240E80"/>
    <w:rsid w:val="00242741"/>
    <w:rsid w:val="00242798"/>
    <w:rsid w:val="0024301D"/>
    <w:rsid w:val="00243120"/>
    <w:rsid w:val="00243EF9"/>
    <w:rsid w:val="00244DA9"/>
    <w:rsid w:val="002456F9"/>
    <w:rsid w:val="00245ECC"/>
    <w:rsid w:val="00247559"/>
    <w:rsid w:val="0025036F"/>
    <w:rsid w:val="00250A73"/>
    <w:rsid w:val="00250C76"/>
    <w:rsid w:val="00250DCC"/>
    <w:rsid w:val="002517FD"/>
    <w:rsid w:val="002526A6"/>
    <w:rsid w:val="002543E1"/>
    <w:rsid w:val="00254CDB"/>
    <w:rsid w:val="00255204"/>
    <w:rsid w:val="00256CD1"/>
    <w:rsid w:val="002574BC"/>
    <w:rsid w:val="00257A8A"/>
    <w:rsid w:val="00260B9D"/>
    <w:rsid w:val="002627B4"/>
    <w:rsid w:val="0026303D"/>
    <w:rsid w:val="002631A2"/>
    <w:rsid w:val="0026396C"/>
    <w:rsid w:val="002641DB"/>
    <w:rsid w:val="0026443F"/>
    <w:rsid w:val="0026458E"/>
    <w:rsid w:val="002648E7"/>
    <w:rsid w:val="00264CF3"/>
    <w:rsid w:val="00265C1B"/>
    <w:rsid w:val="00265DA0"/>
    <w:rsid w:val="00265E0D"/>
    <w:rsid w:val="00266441"/>
    <w:rsid w:val="0027001B"/>
    <w:rsid w:val="00270061"/>
    <w:rsid w:val="0027018D"/>
    <w:rsid w:val="00271BEF"/>
    <w:rsid w:val="0027275F"/>
    <w:rsid w:val="002736F3"/>
    <w:rsid w:val="00273AC0"/>
    <w:rsid w:val="00273D8B"/>
    <w:rsid w:val="002749CC"/>
    <w:rsid w:val="00275B8F"/>
    <w:rsid w:val="00276865"/>
    <w:rsid w:val="00276E0D"/>
    <w:rsid w:val="00277845"/>
    <w:rsid w:val="00277A29"/>
    <w:rsid w:val="00277E1F"/>
    <w:rsid w:val="002821F0"/>
    <w:rsid w:val="002822CE"/>
    <w:rsid w:val="0028290C"/>
    <w:rsid w:val="00284A17"/>
    <w:rsid w:val="00286199"/>
    <w:rsid w:val="00286F22"/>
    <w:rsid w:val="002904EA"/>
    <w:rsid w:val="0029097C"/>
    <w:rsid w:val="00290EFF"/>
    <w:rsid w:val="0029199D"/>
    <w:rsid w:val="0029434C"/>
    <w:rsid w:val="00294A0E"/>
    <w:rsid w:val="00294AE2"/>
    <w:rsid w:val="00296EC7"/>
    <w:rsid w:val="00296F06"/>
    <w:rsid w:val="00297364"/>
    <w:rsid w:val="002A0415"/>
    <w:rsid w:val="002A06FB"/>
    <w:rsid w:val="002A2AD4"/>
    <w:rsid w:val="002A34F4"/>
    <w:rsid w:val="002A3D3F"/>
    <w:rsid w:val="002A41E9"/>
    <w:rsid w:val="002A5221"/>
    <w:rsid w:val="002A52D2"/>
    <w:rsid w:val="002A5D19"/>
    <w:rsid w:val="002B08DA"/>
    <w:rsid w:val="002B19B9"/>
    <w:rsid w:val="002B1B2F"/>
    <w:rsid w:val="002B2419"/>
    <w:rsid w:val="002B2730"/>
    <w:rsid w:val="002B318B"/>
    <w:rsid w:val="002B3450"/>
    <w:rsid w:val="002B4036"/>
    <w:rsid w:val="002B5B4F"/>
    <w:rsid w:val="002B5EC4"/>
    <w:rsid w:val="002C0BF6"/>
    <w:rsid w:val="002C1F7E"/>
    <w:rsid w:val="002C22EC"/>
    <w:rsid w:val="002C26CE"/>
    <w:rsid w:val="002C2B78"/>
    <w:rsid w:val="002C321C"/>
    <w:rsid w:val="002C35A2"/>
    <w:rsid w:val="002C3959"/>
    <w:rsid w:val="002C3DCA"/>
    <w:rsid w:val="002C4265"/>
    <w:rsid w:val="002C493A"/>
    <w:rsid w:val="002C4C5C"/>
    <w:rsid w:val="002C5AC3"/>
    <w:rsid w:val="002C71EB"/>
    <w:rsid w:val="002C76EA"/>
    <w:rsid w:val="002C772E"/>
    <w:rsid w:val="002D05A5"/>
    <w:rsid w:val="002D0794"/>
    <w:rsid w:val="002D0D06"/>
    <w:rsid w:val="002D0D26"/>
    <w:rsid w:val="002D11F3"/>
    <w:rsid w:val="002D1A52"/>
    <w:rsid w:val="002D1D6A"/>
    <w:rsid w:val="002D2407"/>
    <w:rsid w:val="002D3CBC"/>
    <w:rsid w:val="002D4199"/>
    <w:rsid w:val="002D50CE"/>
    <w:rsid w:val="002D5774"/>
    <w:rsid w:val="002D6492"/>
    <w:rsid w:val="002D64AB"/>
    <w:rsid w:val="002D690D"/>
    <w:rsid w:val="002D79D6"/>
    <w:rsid w:val="002E1BB3"/>
    <w:rsid w:val="002E27B4"/>
    <w:rsid w:val="002E2A8C"/>
    <w:rsid w:val="002E334D"/>
    <w:rsid w:val="002E5BBB"/>
    <w:rsid w:val="002E650E"/>
    <w:rsid w:val="002E6F83"/>
    <w:rsid w:val="002E76CA"/>
    <w:rsid w:val="002F0489"/>
    <w:rsid w:val="002F1945"/>
    <w:rsid w:val="002F286E"/>
    <w:rsid w:val="002F2AEA"/>
    <w:rsid w:val="002F36F9"/>
    <w:rsid w:val="002F3DCE"/>
    <w:rsid w:val="002F4218"/>
    <w:rsid w:val="002F425B"/>
    <w:rsid w:val="002F435F"/>
    <w:rsid w:val="002F497F"/>
    <w:rsid w:val="002F55C3"/>
    <w:rsid w:val="00302494"/>
    <w:rsid w:val="00303165"/>
    <w:rsid w:val="00303B8A"/>
    <w:rsid w:val="00304C4F"/>
    <w:rsid w:val="00304DAB"/>
    <w:rsid w:val="00304E2D"/>
    <w:rsid w:val="0030604E"/>
    <w:rsid w:val="00306149"/>
    <w:rsid w:val="003069EF"/>
    <w:rsid w:val="00306A53"/>
    <w:rsid w:val="00306E53"/>
    <w:rsid w:val="003074BE"/>
    <w:rsid w:val="00307C81"/>
    <w:rsid w:val="00311BCA"/>
    <w:rsid w:val="00311E49"/>
    <w:rsid w:val="00311E60"/>
    <w:rsid w:val="00314E11"/>
    <w:rsid w:val="003151CC"/>
    <w:rsid w:val="003156B6"/>
    <w:rsid w:val="00315FF6"/>
    <w:rsid w:val="003163D1"/>
    <w:rsid w:val="00316674"/>
    <w:rsid w:val="00317516"/>
    <w:rsid w:val="00320560"/>
    <w:rsid w:val="00320758"/>
    <w:rsid w:val="003210AE"/>
    <w:rsid w:val="00324535"/>
    <w:rsid w:val="00324D93"/>
    <w:rsid w:val="003259B2"/>
    <w:rsid w:val="00326400"/>
    <w:rsid w:val="0032662E"/>
    <w:rsid w:val="003267B1"/>
    <w:rsid w:val="0032684B"/>
    <w:rsid w:val="00326DE3"/>
    <w:rsid w:val="003274D7"/>
    <w:rsid w:val="00330D3E"/>
    <w:rsid w:val="00331906"/>
    <w:rsid w:val="003323DC"/>
    <w:rsid w:val="00333731"/>
    <w:rsid w:val="00335AB2"/>
    <w:rsid w:val="00335BA2"/>
    <w:rsid w:val="00336357"/>
    <w:rsid w:val="00336404"/>
    <w:rsid w:val="0033646D"/>
    <w:rsid w:val="0033649B"/>
    <w:rsid w:val="003366AD"/>
    <w:rsid w:val="00337297"/>
    <w:rsid w:val="00337851"/>
    <w:rsid w:val="0034020D"/>
    <w:rsid w:val="00340820"/>
    <w:rsid w:val="003413BA"/>
    <w:rsid w:val="00341CA2"/>
    <w:rsid w:val="00341E35"/>
    <w:rsid w:val="00342CBB"/>
    <w:rsid w:val="003434B3"/>
    <w:rsid w:val="00344151"/>
    <w:rsid w:val="003448BE"/>
    <w:rsid w:val="00344B7A"/>
    <w:rsid w:val="0034597A"/>
    <w:rsid w:val="0034637F"/>
    <w:rsid w:val="00346614"/>
    <w:rsid w:val="00346A1F"/>
    <w:rsid w:val="00346CE9"/>
    <w:rsid w:val="00347BF9"/>
    <w:rsid w:val="00347C43"/>
    <w:rsid w:val="00350367"/>
    <w:rsid w:val="0035188E"/>
    <w:rsid w:val="003518D9"/>
    <w:rsid w:val="00351B64"/>
    <w:rsid w:val="00353755"/>
    <w:rsid w:val="00354624"/>
    <w:rsid w:val="003550F1"/>
    <w:rsid w:val="003565B6"/>
    <w:rsid w:val="00356F8E"/>
    <w:rsid w:val="003570C4"/>
    <w:rsid w:val="0035713C"/>
    <w:rsid w:val="0035763B"/>
    <w:rsid w:val="00360149"/>
    <w:rsid w:val="00360A5B"/>
    <w:rsid w:val="00361D75"/>
    <w:rsid w:val="00362CBB"/>
    <w:rsid w:val="00363332"/>
    <w:rsid w:val="003647C8"/>
    <w:rsid w:val="00364B87"/>
    <w:rsid w:val="003655FC"/>
    <w:rsid w:val="00366114"/>
    <w:rsid w:val="00366689"/>
    <w:rsid w:val="00366A37"/>
    <w:rsid w:val="00370EE3"/>
    <w:rsid w:val="00371B75"/>
    <w:rsid w:val="0037468D"/>
    <w:rsid w:val="00375582"/>
    <w:rsid w:val="003760A6"/>
    <w:rsid w:val="00376283"/>
    <w:rsid w:val="00380052"/>
    <w:rsid w:val="003803E1"/>
    <w:rsid w:val="00380C99"/>
    <w:rsid w:val="00380DC5"/>
    <w:rsid w:val="00382178"/>
    <w:rsid w:val="00382293"/>
    <w:rsid w:val="003854BA"/>
    <w:rsid w:val="00385574"/>
    <w:rsid w:val="00387602"/>
    <w:rsid w:val="00387BCA"/>
    <w:rsid w:val="00390810"/>
    <w:rsid w:val="00391716"/>
    <w:rsid w:val="00392968"/>
    <w:rsid w:val="00392D12"/>
    <w:rsid w:val="00393017"/>
    <w:rsid w:val="003939F6"/>
    <w:rsid w:val="00394131"/>
    <w:rsid w:val="003944CE"/>
    <w:rsid w:val="00394E81"/>
    <w:rsid w:val="003960A0"/>
    <w:rsid w:val="00396AE9"/>
    <w:rsid w:val="00396CD1"/>
    <w:rsid w:val="00396F26"/>
    <w:rsid w:val="0039726C"/>
    <w:rsid w:val="003A00C3"/>
    <w:rsid w:val="003A06CC"/>
    <w:rsid w:val="003A0E97"/>
    <w:rsid w:val="003A1063"/>
    <w:rsid w:val="003A168F"/>
    <w:rsid w:val="003A1F42"/>
    <w:rsid w:val="003A209C"/>
    <w:rsid w:val="003A2DBD"/>
    <w:rsid w:val="003A34C2"/>
    <w:rsid w:val="003A3CAA"/>
    <w:rsid w:val="003A6996"/>
    <w:rsid w:val="003A6CE6"/>
    <w:rsid w:val="003A70BD"/>
    <w:rsid w:val="003B09FA"/>
    <w:rsid w:val="003B0F79"/>
    <w:rsid w:val="003B149B"/>
    <w:rsid w:val="003B1846"/>
    <w:rsid w:val="003B1B30"/>
    <w:rsid w:val="003B20EA"/>
    <w:rsid w:val="003B2458"/>
    <w:rsid w:val="003B2FE1"/>
    <w:rsid w:val="003B36BC"/>
    <w:rsid w:val="003B3B75"/>
    <w:rsid w:val="003B4027"/>
    <w:rsid w:val="003B4072"/>
    <w:rsid w:val="003B4973"/>
    <w:rsid w:val="003B4FE1"/>
    <w:rsid w:val="003B6688"/>
    <w:rsid w:val="003B66C3"/>
    <w:rsid w:val="003B6BE9"/>
    <w:rsid w:val="003C0B48"/>
    <w:rsid w:val="003C0BBB"/>
    <w:rsid w:val="003C173F"/>
    <w:rsid w:val="003C3CF5"/>
    <w:rsid w:val="003C5E55"/>
    <w:rsid w:val="003C5F2A"/>
    <w:rsid w:val="003C629F"/>
    <w:rsid w:val="003C642D"/>
    <w:rsid w:val="003C682E"/>
    <w:rsid w:val="003C6E56"/>
    <w:rsid w:val="003C73E6"/>
    <w:rsid w:val="003C74F0"/>
    <w:rsid w:val="003C75EA"/>
    <w:rsid w:val="003C767D"/>
    <w:rsid w:val="003C7CB7"/>
    <w:rsid w:val="003D1A43"/>
    <w:rsid w:val="003D1DDC"/>
    <w:rsid w:val="003D2104"/>
    <w:rsid w:val="003D2D9E"/>
    <w:rsid w:val="003D3A87"/>
    <w:rsid w:val="003D4154"/>
    <w:rsid w:val="003D4A13"/>
    <w:rsid w:val="003D4D2F"/>
    <w:rsid w:val="003D680B"/>
    <w:rsid w:val="003D6AAE"/>
    <w:rsid w:val="003D702F"/>
    <w:rsid w:val="003E04E3"/>
    <w:rsid w:val="003E0BEE"/>
    <w:rsid w:val="003E1435"/>
    <w:rsid w:val="003E15DE"/>
    <w:rsid w:val="003E19E2"/>
    <w:rsid w:val="003E341C"/>
    <w:rsid w:val="003E4651"/>
    <w:rsid w:val="003E568D"/>
    <w:rsid w:val="003E56E5"/>
    <w:rsid w:val="003E6112"/>
    <w:rsid w:val="003E61B4"/>
    <w:rsid w:val="003E6F6E"/>
    <w:rsid w:val="003E7E98"/>
    <w:rsid w:val="003F06E5"/>
    <w:rsid w:val="003F12C9"/>
    <w:rsid w:val="003F13A0"/>
    <w:rsid w:val="003F14F8"/>
    <w:rsid w:val="003F1540"/>
    <w:rsid w:val="003F175F"/>
    <w:rsid w:val="003F21BE"/>
    <w:rsid w:val="003F22A9"/>
    <w:rsid w:val="003F3011"/>
    <w:rsid w:val="003F3483"/>
    <w:rsid w:val="003F395C"/>
    <w:rsid w:val="003F3A15"/>
    <w:rsid w:val="003F3E63"/>
    <w:rsid w:val="003F53B2"/>
    <w:rsid w:val="003F5437"/>
    <w:rsid w:val="003F5C04"/>
    <w:rsid w:val="003F6989"/>
    <w:rsid w:val="003F7595"/>
    <w:rsid w:val="0040059C"/>
    <w:rsid w:val="004008C6"/>
    <w:rsid w:val="00400B00"/>
    <w:rsid w:val="00400F14"/>
    <w:rsid w:val="0040114C"/>
    <w:rsid w:val="004012FE"/>
    <w:rsid w:val="00401573"/>
    <w:rsid w:val="004018C6"/>
    <w:rsid w:val="00401B15"/>
    <w:rsid w:val="00401B5B"/>
    <w:rsid w:val="00402F23"/>
    <w:rsid w:val="00403465"/>
    <w:rsid w:val="00403852"/>
    <w:rsid w:val="00404BC3"/>
    <w:rsid w:val="00404E6C"/>
    <w:rsid w:val="00405A5C"/>
    <w:rsid w:val="004062FB"/>
    <w:rsid w:val="00407462"/>
    <w:rsid w:val="00407814"/>
    <w:rsid w:val="00407A46"/>
    <w:rsid w:val="0041026B"/>
    <w:rsid w:val="004104BB"/>
    <w:rsid w:val="004106BE"/>
    <w:rsid w:val="00410B59"/>
    <w:rsid w:val="00410CBB"/>
    <w:rsid w:val="00410E7A"/>
    <w:rsid w:val="0041149D"/>
    <w:rsid w:val="0041263D"/>
    <w:rsid w:val="00413879"/>
    <w:rsid w:val="004138E3"/>
    <w:rsid w:val="00413D88"/>
    <w:rsid w:val="00414158"/>
    <w:rsid w:val="004143CB"/>
    <w:rsid w:val="00414440"/>
    <w:rsid w:val="00414EDF"/>
    <w:rsid w:val="004150B5"/>
    <w:rsid w:val="00415216"/>
    <w:rsid w:val="00415730"/>
    <w:rsid w:val="00417192"/>
    <w:rsid w:val="00417F46"/>
    <w:rsid w:val="00420230"/>
    <w:rsid w:val="0042029A"/>
    <w:rsid w:val="00420910"/>
    <w:rsid w:val="00420E8C"/>
    <w:rsid w:val="00421EF3"/>
    <w:rsid w:val="004220F0"/>
    <w:rsid w:val="00423390"/>
    <w:rsid w:val="00423B7A"/>
    <w:rsid w:val="00424484"/>
    <w:rsid w:val="00424BCB"/>
    <w:rsid w:val="00424DB5"/>
    <w:rsid w:val="004259D7"/>
    <w:rsid w:val="00425A63"/>
    <w:rsid w:val="00427143"/>
    <w:rsid w:val="004272B0"/>
    <w:rsid w:val="00427EBA"/>
    <w:rsid w:val="00430175"/>
    <w:rsid w:val="0043028A"/>
    <w:rsid w:val="00430F90"/>
    <w:rsid w:val="00431369"/>
    <w:rsid w:val="00431871"/>
    <w:rsid w:val="00431DB1"/>
    <w:rsid w:val="00432DBF"/>
    <w:rsid w:val="00432E84"/>
    <w:rsid w:val="00433838"/>
    <w:rsid w:val="00434941"/>
    <w:rsid w:val="004350D7"/>
    <w:rsid w:val="00436576"/>
    <w:rsid w:val="004366DC"/>
    <w:rsid w:val="00436971"/>
    <w:rsid w:val="00436E52"/>
    <w:rsid w:val="0043701E"/>
    <w:rsid w:val="004370F1"/>
    <w:rsid w:val="00437AA3"/>
    <w:rsid w:val="00440502"/>
    <w:rsid w:val="00440FE1"/>
    <w:rsid w:val="00441134"/>
    <w:rsid w:val="00444723"/>
    <w:rsid w:val="0044483F"/>
    <w:rsid w:val="0044485C"/>
    <w:rsid w:val="0044497B"/>
    <w:rsid w:val="00444AC8"/>
    <w:rsid w:val="00444FC0"/>
    <w:rsid w:val="004450C6"/>
    <w:rsid w:val="00445205"/>
    <w:rsid w:val="00445252"/>
    <w:rsid w:val="00445949"/>
    <w:rsid w:val="00445CE6"/>
    <w:rsid w:val="004473AB"/>
    <w:rsid w:val="00447CFC"/>
    <w:rsid w:val="00447DCA"/>
    <w:rsid w:val="00447EC1"/>
    <w:rsid w:val="0045003C"/>
    <w:rsid w:val="0045179E"/>
    <w:rsid w:val="004526C8"/>
    <w:rsid w:val="00454FDA"/>
    <w:rsid w:val="004573C1"/>
    <w:rsid w:val="004573DA"/>
    <w:rsid w:val="00461324"/>
    <w:rsid w:val="0046154D"/>
    <w:rsid w:val="004616DB"/>
    <w:rsid w:val="00462394"/>
    <w:rsid w:val="004626A6"/>
    <w:rsid w:val="00463870"/>
    <w:rsid w:val="00463958"/>
    <w:rsid w:val="00463B8D"/>
    <w:rsid w:val="00463D24"/>
    <w:rsid w:val="004650F9"/>
    <w:rsid w:val="004653D7"/>
    <w:rsid w:val="00465485"/>
    <w:rsid w:val="0046584B"/>
    <w:rsid w:val="00466DBD"/>
    <w:rsid w:val="00470F85"/>
    <w:rsid w:val="00471D94"/>
    <w:rsid w:val="00471E40"/>
    <w:rsid w:val="00472F89"/>
    <w:rsid w:val="0047431C"/>
    <w:rsid w:val="0047489C"/>
    <w:rsid w:val="00474E03"/>
    <w:rsid w:val="004763D1"/>
    <w:rsid w:val="00476823"/>
    <w:rsid w:val="004771EE"/>
    <w:rsid w:val="004775F5"/>
    <w:rsid w:val="0048187E"/>
    <w:rsid w:val="00481954"/>
    <w:rsid w:val="00481F1C"/>
    <w:rsid w:val="004829E4"/>
    <w:rsid w:val="004837EA"/>
    <w:rsid w:val="004838BE"/>
    <w:rsid w:val="0048528A"/>
    <w:rsid w:val="0048622C"/>
    <w:rsid w:val="00486895"/>
    <w:rsid w:val="004868AE"/>
    <w:rsid w:val="00486CFF"/>
    <w:rsid w:val="00486D37"/>
    <w:rsid w:val="00487242"/>
    <w:rsid w:val="00487E2A"/>
    <w:rsid w:val="00491796"/>
    <w:rsid w:val="004918AF"/>
    <w:rsid w:val="00491AF4"/>
    <w:rsid w:val="004920FE"/>
    <w:rsid w:val="004926E0"/>
    <w:rsid w:val="00492F6C"/>
    <w:rsid w:val="0049455E"/>
    <w:rsid w:val="0049490A"/>
    <w:rsid w:val="00494C00"/>
    <w:rsid w:val="00494C23"/>
    <w:rsid w:val="00495104"/>
    <w:rsid w:val="0049624A"/>
    <w:rsid w:val="004A05DB"/>
    <w:rsid w:val="004A1047"/>
    <w:rsid w:val="004A1079"/>
    <w:rsid w:val="004A289B"/>
    <w:rsid w:val="004A31D3"/>
    <w:rsid w:val="004A4060"/>
    <w:rsid w:val="004A4462"/>
    <w:rsid w:val="004A4650"/>
    <w:rsid w:val="004A471E"/>
    <w:rsid w:val="004A4877"/>
    <w:rsid w:val="004A4AC6"/>
    <w:rsid w:val="004A5083"/>
    <w:rsid w:val="004A63B1"/>
    <w:rsid w:val="004A769F"/>
    <w:rsid w:val="004B09B9"/>
    <w:rsid w:val="004B0D0A"/>
    <w:rsid w:val="004B1C43"/>
    <w:rsid w:val="004B20DA"/>
    <w:rsid w:val="004B218D"/>
    <w:rsid w:val="004B3C56"/>
    <w:rsid w:val="004B3F08"/>
    <w:rsid w:val="004B45D4"/>
    <w:rsid w:val="004B4C6B"/>
    <w:rsid w:val="004B51AB"/>
    <w:rsid w:val="004B6FA7"/>
    <w:rsid w:val="004C11D5"/>
    <w:rsid w:val="004C1570"/>
    <w:rsid w:val="004C1B81"/>
    <w:rsid w:val="004C3054"/>
    <w:rsid w:val="004C32CA"/>
    <w:rsid w:val="004C3385"/>
    <w:rsid w:val="004C33F8"/>
    <w:rsid w:val="004C3970"/>
    <w:rsid w:val="004C3F61"/>
    <w:rsid w:val="004C417A"/>
    <w:rsid w:val="004C46EA"/>
    <w:rsid w:val="004C4EB0"/>
    <w:rsid w:val="004C50EB"/>
    <w:rsid w:val="004C5146"/>
    <w:rsid w:val="004C5413"/>
    <w:rsid w:val="004C6F97"/>
    <w:rsid w:val="004C7251"/>
    <w:rsid w:val="004C732E"/>
    <w:rsid w:val="004C753A"/>
    <w:rsid w:val="004C7F6C"/>
    <w:rsid w:val="004C7FB8"/>
    <w:rsid w:val="004D02A8"/>
    <w:rsid w:val="004D056A"/>
    <w:rsid w:val="004D0840"/>
    <w:rsid w:val="004D1BE6"/>
    <w:rsid w:val="004D27F7"/>
    <w:rsid w:val="004D2CF5"/>
    <w:rsid w:val="004D3350"/>
    <w:rsid w:val="004D372F"/>
    <w:rsid w:val="004D386D"/>
    <w:rsid w:val="004D3897"/>
    <w:rsid w:val="004D3D00"/>
    <w:rsid w:val="004D5071"/>
    <w:rsid w:val="004D645B"/>
    <w:rsid w:val="004D6D99"/>
    <w:rsid w:val="004D78B1"/>
    <w:rsid w:val="004E0613"/>
    <w:rsid w:val="004E0DAB"/>
    <w:rsid w:val="004E106F"/>
    <w:rsid w:val="004E1262"/>
    <w:rsid w:val="004E2997"/>
    <w:rsid w:val="004E43C0"/>
    <w:rsid w:val="004E4448"/>
    <w:rsid w:val="004E4C97"/>
    <w:rsid w:val="004E4E02"/>
    <w:rsid w:val="004E54D5"/>
    <w:rsid w:val="004E59BC"/>
    <w:rsid w:val="004E6214"/>
    <w:rsid w:val="004E626F"/>
    <w:rsid w:val="004E6F38"/>
    <w:rsid w:val="004E7E48"/>
    <w:rsid w:val="004F0318"/>
    <w:rsid w:val="004F04DE"/>
    <w:rsid w:val="004F0844"/>
    <w:rsid w:val="004F2355"/>
    <w:rsid w:val="004F2CBF"/>
    <w:rsid w:val="004F36C4"/>
    <w:rsid w:val="004F3D16"/>
    <w:rsid w:val="004F4747"/>
    <w:rsid w:val="004F5021"/>
    <w:rsid w:val="004F53E8"/>
    <w:rsid w:val="004F5AEF"/>
    <w:rsid w:val="004F65E3"/>
    <w:rsid w:val="00503407"/>
    <w:rsid w:val="00503575"/>
    <w:rsid w:val="00503907"/>
    <w:rsid w:val="00503F22"/>
    <w:rsid w:val="0050405D"/>
    <w:rsid w:val="0050426C"/>
    <w:rsid w:val="00504671"/>
    <w:rsid w:val="00504B14"/>
    <w:rsid w:val="00505AF7"/>
    <w:rsid w:val="00507222"/>
    <w:rsid w:val="00507945"/>
    <w:rsid w:val="00510212"/>
    <w:rsid w:val="00510240"/>
    <w:rsid w:val="00510AF8"/>
    <w:rsid w:val="00510BA5"/>
    <w:rsid w:val="00512204"/>
    <w:rsid w:val="00512269"/>
    <w:rsid w:val="005156E3"/>
    <w:rsid w:val="00517361"/>
    <w:rsid w:val="005202D6"/>
    <w:rsid w:val="00520380"/>
    <w:rsid w:val="005204DC"/>
    <w:rsid w:val="0052180B"/>
    <w:rsid w:val="00521C90"/>
    <w:rsid w:val="00521E3D"/>
    <w:rsid w:val="0052308B"/>
    <w:rsid w:val="00523334"/>
    <w:rsid w:val="005236A6"/>
    <w:rsid w:val="0052371C"/>
    <w:rsid w:val="00523BA6"/>
    <w:rsid w:val="00523D21"/>
    <w:rsid w:val="005255E4"/>
    <w:rsid w:val="00525AF5"/>
    <w:rsid w:val="0052754A"/>
    <w:rsid w:val="00530B23"/>
    <w:rsid w:val="00530D02"/>
    <w:rsid w:val="00531868"/>
    <w:rsid w:val="00531D78"/>
    <w:rsid w:val="0053208C"/>
    <w:rsid w:val="00532298"/>
    <w:rsid w:val="00533480"/>
    <w:rsid w:val="00534504"/>
    <w:rsid w:val="00534C54"/>
    <w:rsid w:val="00534ED3"/>
    <w:rsid w:val="005351BE"/>
    <w:rsid w:val="00535260"/>
    <w:rsid w:val="00535323"/>
    <w:rsid w:val="005358AC"/>
    <w:rsid w:val="00535CBE"/>
    <w:rsid w:val="00536431"/>
    <w:rsid w:val="00536984"/>
    <w:rsid w:val="00536B06"/>
    <w:rsid w:val="00537166"/>
    <w:rsid w:val="00537261"/>
    <w:rsid w:val="005378E3"/>
    <w:rsid w:val="00537FF5"/>
    <w:rsid w:val="00540734"/>
    <w:rsid w:val="00540CCB"/>
    <w:rsid w:val="00541F81"/>
    <w:rsid w:val="005426F8"/>
    <w:rsid w:val="0054275B"/>
    <w:rsid w:val="00542C37"/>
    <w:rsid w:val="00542CBD"/>
    <w:rsid w:val="005434FA"/>
    <w:rsid w:val="00544091"/>
    <w:rsid w:val="00544175"/>
    <w:rsid w:val="005441EF"/>
    <w:rsid w:val="00544B84"/>
    <w:rsid w:val="00544D61"/>
    <w:rsid w:val="0054510A"/>
    <w:rsid w:val="00546146"/>
    <w:rsid w:val="00546E59"/>
    <w:rsid w:val="00547FE8"/>
    <w:rsid w:val="0055039F"/>
    <w:rsid w:val="005505BC"/>
    <w:rsid w:val="005506D7"/>
    <w:rsid w:val="00551310"/>
    <w:rsid w:val="0055150A"/>
    <w:rsid w:val="0055186B"/>
    <w:rsid w:val="0055189C"/>
    <w:rsid w:val="00552362"/>
    <w:rsid w:val="0055295F"/>
    <w:rsid w:val="00552ADB"/>
    <w:rsid w:val="00553E74"/>
    <w:rsid w:val="00554DA7"/>
    <w:rsid w:val="005551FF"/>
    <w:rsid w:val="005555A1"/>
    <w:rsid w:val="005555C7"/>
    <w:rsid w:val="00555606"/>
    <w:rsid w:val="00556209"/>
    <w:rsid w:val="00556263"/>
    <w:rsid w:val="005562EE"/>
    <w:rsid w:val="00556B99"/>
    <w:rsid w:val="00557BE5"/>
    <w:rsid w:val="00560782"/>
    <w:rsid w:val="00561178"/>
    <w:rsid w:val="0056179F"/>
    <w:rsid w:val="005618E7"/>
    <w:rsid w:val="00561AEA"/>
    <w:rsid w:val="005620A4"/>
    <w:rsid w:val="0056255F"/>
    <w:rsid w:val="00562BEF"/>
    <w:rsid w:val="00564340"/>
    <w:rsid w:val="005657B4"/>
    <w:rsid w:val="005657C0"/>
    <w:rsid w:val="0056696E"/>
    <w:rsid w:val="00566AE0"/>
    <w:rsid w:val="00566ED9"/>
    <w:rsid w:val="0056757F"/>
    <w:rsid w:val="0056777D"/>
    <w:rsid w:val="00567E04"/>
    <w:rsid w:val="005701E6"/>
    <w:rsid w:val="00570A35"/>
    <w:rsid w:val="00571B70"/>
    <w:rsid w:val="00571F4A"/>
    <w:rsid w:val="00572579"/>
    <w:rsid w:val="00572EF1"/>
    <w:rsid w:val="00573726"/>
    <w:rsid w:val="0057376D"/>
    <w:rsid w:val="00574CBA"/>
    <w:rsid w:val="00574D45"/>
    <w:rsid w:val="00574E5F"/>
    <w:rsid w:val="00575A72"/>
    <w:rsid w:val="00576092"/>
    <w:rsid w:val="00576F88"/>
    <w:rsid w:val="00577D61"/>
    <w:rsid w:val="00580C77"/>
    <w:rsid w:val="00580E94"/>
    <w:rsid w:val="00580F24"/>
    <w:rsid w:val="00581D39"/>
    <w:rsid w:val="00582B1B"/>
    <w:rsid w:val="00582BA8"/>
    <w:rsid w:val="005837DA"/>
    <w:rsid w:val="005840BF"/>
    <w:rsid w:val="00584D63"/>
    <w:rsid w:val="0058523E"/>
    <w:rsid w:val="00585586"/>
    <w:rsid w:val="00585685"/>
    <w:rsid w:val="0058699C"/>
    <w:rsid w:val="00587C08"/>
    <w:rsid w:val="005901FB"/>
    <w:rsid w:val="005918C1"/>
    <w:rsid w:val="00592508"/>
    <w:rsid w:val="00592E74"/>
    <w:rsid w:val="0059540B"/>
    <w:rsid w:val="00595427"/>
    <w:rsid w:val="005955C0"/>
    <w:rsid w:val="0059632D"/>
    <w:rsid w:val="0059694E"/>
    <w:rsid w:val="00596EEE"/>
    <w:rsid w:val="005972FB"/>
    <w:rsid w:val="005A0C9C"/>
    <w:rsid w:val="005A1986"/>
    <w:rsid w:val="005A1B45"/>
    <w:rsid w:val="005A2C4C"/>
    <w:rsid w:val="005A3E0B"/>
    <w:rsid w:val="005A59F3"/>
    <w:rsid w:val="005A60CE"/>
    <w:rsid w:val="005A6357"/>
    <w:rsid w:val="005A6E8A"/>
    <w:rsid w:val="005A71F6"/>
    <w:rsid w:val="005A74A5"/>
    <w:rsid w:val="005B1300"/>
    <w:rsid w:val="005B1665"/>
    <w:rsid w:val="005B48E4"/>
    <w:rsid w:val="005B4AC8"/>
    <w:rsid w:val="005B5480"/>
    <w:rsid w:val="005B5A3E"/>
    <w:rsid w:val="005B6A22"/>
    <w:rsid w:val="005B71C6"/>
    <w:rsid w:val="005B7232"/>
    <w:rsid w:val="005B7A1C"/>
    <w:rsid w:val="005B7AD2"/>
    <w:rsid w:val="005C0A5F"/>
    <w:rsid w:val="005C185C"/>
    <w:rsid w:val="005C1CE8"/>
    <w:rsid w:val="005C2391"/>
    <w:rsid w:val="005C2772"/>
    <w:rsid w:val="005C28D0"/>
    <w:rsid w:val="005C2F7F"/>
    <w:rsid w:val="005C3828"/>
    <w:rsid w:val="005C3BA4"/>
    <w:rsid w:val="005C522B"/>
    <w:rsid w:val="005C548C"/>
    <w:rsid w:val="005C5B7E"/>
    <w:rsid w:val="005C6B18"/>
    <w:rsid w:val="005C7090"/>
    <w:rsid w:val="005D0329"/>
    <w:rsid w:val="005D0839"/>
    <w:rsid w:val="005D133B"/>
    <w:rsid w:val="005D16A6"/>
    <w:rsid w:val="005D1E14"/>
    <w:rsid w:val="005D263B"/>
    <w:rsid w:val="005D26C5"/>
    <w:rsid w:val="005D2B5A"/>
    <w:rsid w:val="005D2F9E"/>
    <w:rsid w:val="005D354F"/>
    <w:rsid w:val="005D3CE5"/>
    <w:rsid w:val="005D6A7D"/>
    <w:rsid w:val="005D7961"/>
    <w:rsid w:val="005E05A1"/>
    <w:rsid w:val="005E13D4"/>
    <w:rsid w:val="005E1DB4"/>
    <w:rsid w:val="005E2FC6"/>
    <w:rsid w:val="005E3337"/>
    <w:rsid w:val="005E4B9B"/>
    <w:rsid w:val="005E4DA7"/>
    <w:rsid w:val="005E53AA"/>
    <w:rsid w:val="005E5C91"/>
    <w:rsid w:val="005E6A83"/>
    <w:rsid w:val="005E72DE"/>
    <w:rsid w:val="005F0CA1"/>
    <w:rsid w:val="005F16AE"/>
    <w:rsid w:val="005F199D"/>
    <w:rsid w:val="005F20E2"/>
    <w:rsid w:val="005F233E"/>
    <w:rsid w:val="005F26EA"/>
    <w:rsid w:val="005F27C0"/>
    <w:rsid w:val="005F320C"/>
    <w:rsid w:val="005F3288"/>
    <w:rsid w:val="005F3BF5"/>
    <w:rsid w:val="005F3D8C"/>
    <w:rsid w:val="005F3DA1"/>
    <w:rsid w:val="005F5DBE"/>
    <w:rsid w:val="005F6C00"/>
    <w:rsid w:val="005F6E63"/>
    <w:rsid w:val="005F7A95"/>
    <w:rsid w:val="005F7BD4"/>
    <w:rsid w:val="00600031"/>
    <w:rsid w:val="006004FE"/>
    <w:rsid w:val="00600EDB"/>
    <w:rsid w:val="006014A3"/>
    <w:rsid w:val="00601F53"/>
    <w:rsid w:val="0060260B"/>
    <w:rsid w:val="006045CD"/>
    <w:rsid w:val="00604B8C"/>
    <w:rsid w:val="00604DED"/>
    <w:rsid w:val="00605925"/>
    <w:rsid w:val="00605C49"/>
    <w:rsid w:val="0060603A"/>
    <w:rsid w:val="00606179"/>
    <w:rsid w:val="00611164"/>
    <w:rsid w:val="006114E8"/>
    <w:rsid w:val="00613A79"/>
    <w:rsid w:val="0061593E"/>
    <w:rsid w:val="00617473"/>
    <w:rsid w:val="006174DF"/>
    <w:rsid w:val="00620CEF"/>
    <w:rsid w:val="00620D28"/>
    <w:rsid w:val="006210D3"/>
    <w:rsid w:val="0062116A"/>
    <w:rsid w:val="00621A04"/>
    <w:rsid w:val="00622083"/>
    <w:rsid w:val="0062341C"/>
    <w:rsid w:val="00624190"/>
    <w:rsid w:val="0062485B"/>
    <w:rsid w:val="00624E37"/>
    <w:rsid w:val="00624F8F"/>
    <w:rsid w:val="00625483"/>
    <w:rsid w:val="006258FF"/>
    <w:rsid w:val="00625CC0"/>
    <w:rsid w:val="00626076"/>
    <w:rsid w:val="006266F5"/>
    <w:rsid w:val="00626A7C"/>
    <w:rsid w:val="00626DAA"/>
    <w:rsid w:val="00626F2C"/>
    <w:rsid w:val="00630AF1"/>
    <w:rsid w:val="006313B5"/>
    <w:rsid w:val="00631CA5"/>
    <w:rsid w:val="006328E4"/>
    <w:rsid w:val="00635793"/>
    <w:rsid w:val="006370C1"/>
    <w:rsid w:val="006371FD"/>
    <w:rsid w:val="00640002"/>
    <w:rsid w:val="006407B1"/>
    <w:rsid w:val="00640943"/>
    <w:rsid w:val="0064210C"/>
    <w:rsid w:val="00642BCE"/>
    <w:rsid w:val="00644168"/>
    <w:rsid w:val="00644773"/>
    <w:rsid w:val="006473D5"/>
    <w:rsid w:val="00647F78"/>
    <w:rsid w:val="0065094B"/>
    <w:rsid w:val="006521E3"/>
    <w:rsid w:val="0065268F"/>
    <w:rsid w:val="0065309F"/>
    <w:rsid w:val="006530C8"/>
    <w:rsid w:val="0065350D"/>
    <w:rsid w:val="006537AC"/>
    <w:rsid w:val="00653886"/>
    <w:rsid w:val="00654609"/>
    <w:rsid w:val="006556FD"/>
    <w:rsid w:val="00655893"/>
    <w:rsid w:val="00655C16"/>
    <w:rsid w:val="00662666"/>
    <w:rsid w:val="00662D0A"/>
    <w:rsid w:val="006633DD"/>
    <w:rsid w:val="0066358D"/>
    <w:rsid w:val="00664DA8"/>
    <w:rsid w:val="00664FF9"/>
    <w:rsid w:val="006651AE"/>
    <w:rsid w:val="00665D69"/>
    <w:rsid w:val="006665A3"/>
    <w:rsid w:val="00666B3F"/>
    <w:rsid w:val="00667EA6"/>
    <w:rsid w:val="00671FB5"/>
    <w:rsid w:val="00672F6F"/>
    <w:rsid w:val="0067456C"/>
    <w:rsid w:val="00674590"/>
    <w:rsid w:val="00674A9A"/>
    <w:rsid w:val="00674D53"/>
    <w:rsid w:val="00674F3A"/>
    <w:rsid w:val="00675262"/>
    <w:rsid w:val="006752A4"/>
    <w:rsid w:val="00675BBA"/>
    <w:rsid w:val="00675D30"/>
    <w:rsid w:val="006769D6"/>
    <w:rsid w:val="00676E85"/>
    <w:rsid w:val="00677352"/>
    <w:rsid w:val="0067761A"/>
    <w:rsid w:val="0067765D"/>
    <w:rsid w:val="00680AA9"/>
    <w:rsid w:val="00680BE0"/>
    <w:rsid w:val="00680F0F"/>
    <w:rsid w:val="00680FFF"/>
    <w:rsid w:val="0068124E"/>
    <w:rsid w:val="00681FC2"/>
    <w:rsid w:val="00682BEF"/>
    <w:rsid w:val="00683143"/>
    <w:rsid w:val="006836D0"/>
    <w:rsid w:val="00684309"/>
    <w:rsid w:val="00684A39"/>
    <w:rsid w:val="00684D09"/>
    <w:rsid w:val="00685BF2"/>
    <w:rsid w:val="0068777F"/>
    <w:rsid w:val="006939FE"/>
    <w:rsid w:val="00693F10"/>
    <w:rsid w:val="0069562A"/>
    <w:rsid w:val="00695D5C"/>
    <w:rsid w:val="00696700"/>
    <w:rsid w:val="00696F89"/>
    <w:rsid w:val="00697A36"/>
    <w:rsid w:val="00697D9E"/>
    <w:rsid w:val="006A03C8"/>
    <w:rsid w:val="006A0AFE"/>
    <w:rsid w:val="006A119A"/>
    <w:rsid w:val="006A1850"/>
    <w:rsid w:val="006A1C41"/>
    <w:rsid w:val="006A293A"/>
    <w:rsid w:val="006A2BC4"/>
    <w:rsid w:val="006A4298"/>
    <w:rsid w:val="006A5122"/>
    <w:rsid w:val="006A51D4"/>
    <w:rsid w:val="006A548E"/>
    <w:rsid w:val="006A561C"/>
    <w:rsid w:val="006A5702"/>
    <w:rsid w:val="006A70D9"/>
    <w:rsid w:val="006B033F"/>
    <w:rsid w:val="006B151A"/>
    <w:rsid w:val="006B2383"/>
    <w:rsid w:val="006B2580"/>
    <w:rsid w:val="006B2B75"/>
    <w:rsid w:val="006B42F8"/>
    <w:rsid w:val="006B457E"/>
    <w:rsid w:val="006B5301"/>
    <w:rsid w:val="006B5AFC"/>
    <w:rsid w:val="006B63B0"/>
    <w:rsid w:val="006B72D7"/>
    <w:rsid w:val="006B782C"/>
    <w:rsid w:val="006B7D23"/>
    <w:rsid w:val="006C05C6"/>
    <w:rsid w:val="006C06EA"/>
    <w:rsid w:val="006C0A30"/>
    <w:rsid w:val="006C0E31"/>
    <w:rsid w:val="006C153E"/>
    <w:rsid w:val="006C20A7"/>
    <w:rsid w:val="006C2F47"/>
    <w:rsid w:val="006C3E97"/>
    <w:rsid w:val="006C4A90"/>
    <w:rsid w:val="006C4BA4"/>
    <w:rsid w:val="006C4C19"/>
    <w:rsid w:val="006C64D3"/>
    <w:rsid w:val="006D023B"/>
    <w:rsid w:val="006D090E"/>
    <w:rsid w:val="006D0D97"/>
    <w:rsid w:val="006D151F"/>
    <w:rsid w:val="006D207C"/>
    <w:rsid w:val="006D24FF"/>
    <w:rsid w:val="006D325A"/>
    <w:rsid w:val="006D4A2C"/>
    <w:rsid w:val="006D51EE"/>
    <w:rsid w:val="006D579E"/>
    <w:rsid w:val="006D57FF"/>
    <w:rsid w:val="006D5A67"/>
    <w:rsid w:val="006D5FE1"/>
    <w:rsid w:val="006D642A"/>
    <w:rsid w:val="006D795F"/>
    <w:rsid w:val="006D7BBD"/>
    <w:rsid w:val="006E06C0"/>
    <w:rsid w:val="006E0C05"/>
    <w:rsid w:val="006E184C"/>
    <w:rsid w:val="006E1860"/>
    <w:rsid w:val="006E2849"/>
    <w:rsid w:val="006E2C6A"/>
    <w:rsid w:val="006E391F"/>
    <w:rsid w:val="006E4663"/>
    <w:rsid w:val="006E4EA2"/>
    <w:rsid w:val="006E5217"/>
    <w:rsid w:val="006E524C"/>
    <w:rsid w:val="006E53D0"/>
    <w:rsid w:val="006E693E"/>
    <w:rsid w:val="006E7A5A"/>
    <w:rsid w:val="006F04D4"/>
    <w:rsid w:val="006F10D9"/>
    <w:rsid w:val="006F240C"/>
    <w:rsid w:val="006F2649"/>
    <w:rsid w:val="006F2CB0"/>
    <w:rsid w:val="006F3630"/>
    <w:rsid w:val="006F38AC"/>
    <w:rsid w:val="006F498A"/>
    <w:rsid w:val="006F5448"/>
    <w:rsid w:val="006F6E68"/>
    <w:rsid w:val="006F7A51"/>
    <w:rsid w:val="00700BAD"/>
    <w:rsid w:val="00701AE0"/>
    <w:rsid w:val="00702714"/>
    <w:rsid w:val="00702AFB"/>
    <w:rsid w:val="00703344"/>
    <w:rsid w:val="007034B0"/>
    <w:rsid w:val="007036EA"/>
    <w:rsid w:val="00703CC1"/>
    <w:rsid w:val="00704574"/>
    <w:rsid w:val="007047C3"/>
    <w:rsid w:val="00705CFB"/>
    <w:rsid w:val="007062A8"/>
    <w:rsid w:val="007069F3"/>
    <w:rsid w:val="00706C65"/>
    <w:rsid w:val="00710A83"/>
    <w:rsid w:val="00711230"/>
    <w:rsid w:val="0071167F"/>
    <w:rsid w:val="00711814"/>
    <w:rsid w:val="00711861"/>
    <w:rsid w:val="0071212C"/>
    <w:rsid w:val="00713305"/>
    <w:rsid w:val="007133A5"/>
    <w:rsid w:val="00713571"/>
    <w:rsid w:val="00714738"/>
    <w:rsid w:val="00715235"/>
    <w:rsid w:val="007168B6"/>
    <w:rsid w:val="007168ED"/>
    <w:rsid w:val="007177D0"/>
    <w:rsid w:val="007179D0"/>
    <w:rsid w:val="00720354"/>
    <w:rsid w:val="007204A5"/>
    <w:rsid w:val="00720A42"/>
    <w:rsid w:val="0072255B"/>
    <w:rsid w:val="0072279C"/>
    <w:rsid w:val="00723F4B"/>
    <w:rsid w:val="007251C2"/>
    <w:rsid w:val="007260C4"/>
    <w:rsid w:val="00726792"/>
    <w:rsid w:val="007271F9"/>
    <w:rsid w:val="00731D1D"/>
    <w:rsid w:val="0073237A"/>
    <w:rsid w:val="00732480"/>
    <w:rsid w:val="00732BA8"/>
    <w:rsid w:val="00733943"/>
    <w:rsid w:val="00733DB0"/>
    <w:rsid w:val="00735114"/>
    <w:rsid w:val="007357AF"/>
    <w:rsid w:val="00735BE4"/>
    <w:rsid w:val="007365A2"/>
    <w:rsid w:val="0073675E"/>
    <w:rsid w:val="00737B15"/>
    <w:rsid w:val="00737BB4"/>
    <w:rsid w:val="007407C4"/>
    <w:rsid w:val="00741109"/>
    <w:rsid w:val="007415EA"/>
    <w:rsid w:val="00741C59"/>
    <w:rsid w:val="00741FF1"/>
    <w:rsid w:val="00742625"/>
    <w:rsid w:val="00743529"/>
    <w:rsid w:val="007435C2"/>
    <w:rsid w:val="00743E8C"/>
    <w:rsid w:val="00743F16"/>
    <w:rsid w:val="0074466D"/>
    <w:rsid w:val="00744CEA"/>
    <w:rsid w:val="0074647C"/>
    <w:rsid w:val="00747B72"/>
    <w:rsid w:val="00750134"/>
    <w:rsid w:val="0075088B"/>
    <w:rsid w:val="00752149"/>
    <w:rsid w:val="00752661"/>
    <w:rsid w:val="00753958"/>
    <w:rsid w:val="007559EA"/>
    <w:rsid w:val="00755B17"/>
    <w:rsid w:val="00755D2B"/>
    <w:rsid w:val="00756427"/>
    <w:rsid w:val="00756AD7"/>
    <w:rsid w:val="00757A8C"/>
    <w:rsid w:val="00761978"/>
    <w:rsid w:val="00763BF5"/>
    <w:rsid w:val="007641F4"/>
    <w:rsid w:val="0076426D"/>
    <w:rsid w:val="007645F0"/>
    <w:rsid w:val="00764C62"/>
    <w:rsid w:val="00765022"/>
    <w:rsid w:val="007657AC"/>
    <w:rsid w:val="00765C3C"/>
    <w:rsid w:val="0076749F"/>
    <w:rsid w:val="00767E3A"/>
    <w:rsid w:val="00772613"/>
    <w:rsid w:val="00773AC8"/>
    <w:rsid w:val="0077423A"/>
    <w:rsid w:val="0077432E"/>
    <w:rsid w:val="00774609"/>
    <w:rsid w:val="0077533E"/>
    <w:rsid w:val="007755F2"/>
    <w:rsid w:val="0077562C"/>
    <w:rsid w:val="0077699D"/>
    <w:rsid w:val="00780306"/>
    <w:rsid w:val="0078127C"/>
    <w:rsid w:val="007817CD"/>
    <w:rsid w:val="00781F92"/>
    <w:rsid w:val="00781FD1"/>
    <w:rsid w:val="00782574"/>
    <w:rsid w:val="0078332B"/>
    <w:rsid w:val="007839AF"/>
    <w:rsid w:val="00783F9B"/>
    <w:rsid w:val="00786B8E"/>
    <w:rsid w:val="00787335"/>
    <w:rsid w:val="00790C07"/>
    <w:rsid w:val="00790C4B"/>
    <w:rsid w:val="00791AD5"/>
    <w:rsid w:val="00791E4C"/>
    <w:rsid w:val="00792A8F"/>
    <w:rsid w:val="00792FB6"/>
    <w:rsid w:val="007937AE"/>
    <w:rsid w:val="0079428C"/>
    <w:rsid w:val="007944FA"/>
    <w:rsid w:val="007947C5"/>
    <w:rsid w:val="0079592B"/>
    <w:rsid w:val="00795957"/>
    <w:rsid w:val="00796CAA"/>
    <w:rsid w:val="00796FE9"/>
    <w:rsid w:val="007970DA"/>
    <w:rsid w:val="007A03AD"/>
    <w:rsid w:val="007A15D0"/>
    <w:rsid w:val="007A211C"/>
    <w:rsid w:val="007A24C0"/>
    <w:rsid w:val="007A2AD1"/>
    <w:rsid w:val="007A2CEE"/>
    <w:rsid w:val="007A30DC"/>
    <w:rsid w:val="007A3BF6"/>
    <w:rsid w:val="007A4080"/>
    <w:rsid w:val="007A465B"/>
    <w:rsid w:val="007A49A7"/>
    <w:rsid w:val="007A5BCB"/>
    <w:rsid w:val="007A719A"/>
    <w:rsid w:val="007A7BDE"/>
    <w:rsid w:val="007B06B8"/>
    <w:rsid w:val="007B0708"/>
    <w:rsid w:val="007B0CAA"/>
    <w:rsid w:val="007B1CEC"/>
    <w:rsid w:val="007B3918"/>
    <w:rsid w:val="007B3B06"/>
    <w:rsid w:val="007B518B"/>
    <w:rsid w:val="007B5BE8"/>
    <w:rsid w:val="007B71EE"/>
    <w:rsid w:val="007B7705"/>
    <w:rsid w:val="007C04E9"/>
    <w:rsid w:val="007C097F"/>
    <w:rsid w:val="007C14F7"/>
    <w:rsid w:val="007C1770"/>
    <w:rsid w:val="007C2047"/>
    <w:rsid w:val="007C29E9"/>
    <w:rsid w:val="007C3DB7"/>
    <w:rsid w:val="007C4AD1"/>
    <w:rsid w:val="007C55EE"/>
    <w:rsid w:val="007C5D1C"/>
    <w:rsid w:val="007C5DDD"/>
    <w:rsid w:val="007C61E1"/>
    <w:rsid w:val="007C644F"/>
    <w:rsid w:val="007C6517"/>
    <w:rsid w:val="007C6A4A"/>
    <w:rsid w:val="007C6C12"/>
    <w:rsid w:val="007C75DB"/>
    <w:rsid w:val="007D1398"/>
    <w:rsid w:val="007D1531"/>
    <w:rsid w:val="007D1F33"/>
    <w:rsid w:val="007D250F"/>
    <w:rsid w:val="007D2A43"/>
    <w:rsid w:val="007D2A66"/>
    <w:rsid w:val="007D3BB1"/>
    <w:rsid w:val="007D3C3F"/>
    <w:rsid w:val="007D4AB8"/>
    <w:rsid w:val="007D609F"/>
    <w:rsid w:val="007D636D"/>
    <w:rsid w:val="007D6AD2"/>
    <w:rsid w:val="007D709F"/>
    <w:rsid w:val="007E077C"/>
    <w:rsid w:val="007E15D4"/>
    <w:rsid w:val="007E1755"/>
    <w:rsid w:val="007E184C"/>
    <w:rsid w:val="007E3312"/>
    <w:rsid w:val="007E3654"/>
    <w:rsid w:val="007E75FA"/>
    <w:rsid w:val="007E7D40"/>
    <w:rsid w:val="007F0232"/>
    <w:rsid w:val="007F0621"/>
    <w:rsid w:val="007F066F"/>
    <w:rsid w:val="007F355A"/>
    <w:rsid w:val="007F35AA"/>
    <w:rsid w:val="007F39C2"/>
    <w:rsid w:val="007F5A30"/>
    <w:rsid w:val="007F7116"/>
    <w:rsid w:val="008000B1"/>
    <w:rsid w:val="008016F8"/>
    <w:rsid w:val="008017AA"/>
    <w:rsid w:val="00801EEA"/>
    <w:rsid w:val="00802B62"/>
    <w:rsid w:val="0080304B"/>
    <w:rsid w:val="00803C9E"/>
    <w:rsid w:val="008044D4"/>
    <w:rsid w:val="008047CE"/>
    <w:rsid w:val="008048D9"/>
    <w:rsid w:val="0080655A"/>
    <w:rsid w:val="00810902"/>
    <w:rsid w:val="008118AF"/>
    <w:rsid w:val="00811B5E"/>
    <w:rsid w:val="00811BD9"/>
    <w:rsid w:val="00811D91"/>
    <w:rsid w:val="008122F7"/>
    <w:rsid w:val="0081230E"/>
    <w:rsid w:val="00812988"/>
    <w:rsid w:val="00812D0E"/>
    <w:rsid w:val="00813AB4"/>
    <w:rsid w:val="00814659"/>
    <w:rsid w:val="0081584E"/>
    <w:rsid w:val="008159EB"/>
    <w:rsid w:val="008165BC"/>
    <w:rsid w:val="00817FE3"/>
    <w:rsid w:val="00821439"/>
    <w:rsid w:val="00821C53"/>
    <w:rsid w:val="00822FE5"/>
    <w:rsid w:val="00823598"/>
    <w:rsid w:val="00823B3B"/>
    <w:rsid w:val="00823BED"/>
    <w:rsid w:val="00823EED"/>
    <w:rsid w:val="00824152"/>
    <w:rsid w:val="008251E6"/>
    <w:rsid w:val="008257D6"/>
    <w:rsid w:val="008258C8"/>
    <w:rsid w:val="00827A8A"/>
    <w:rsid w:val="008306AE"/>
    <w:rsid w:val="00830827"/>
    <w:rsid w:val="00830D1C"/>
    <w:rsid w:val="00830DC9"/>
    <w:rsid w:val="0083152F"/>
    <w:rsid w:val="008318C4"/>
    <w:rsid w:val="008318EE"/>
    <w:rsid w:val="00832951"/>
    <w:rsid w:val="00833592"/>
    <w:rsid w:val="00834427"/>
    <w:rsid w:val="008346E2"/>
    <w:rsid w:val="00834AEC"/>
    <w:rsid w:val="00834C67"/>
    <w:rsid w:val="008350C0"/>
    <w:rsid w:val="008362DD"/>
    <w:rsid w:val="00836649"/>
    <w:rsid w:val="00836996"/>
    <w:rsid w:val="00837275"/>
    <w:rsid w:val="008379AC"/>
    <w:rsid w:val="00841004"/>
    <w:rsid w:val="008412C2"/>
    <w:rsid w:val="008412D6"/>
    <w:rsid w:val="008412D7"/>
    <w:rsid w:val="00841E3A"/>
    <w:rsid w:val="00841F1D"/>
    <w:rsid w:val="00842775"/>
    <w:rsid w:val="008442B7"/>
    <w:rsid w:val="00844A00"/>
    <w:rsid w:val="00844CB4"/>
    <w:rsid w:val="00845174"/>
    <w:rsid w:val="00845636"/>
    <w:rsid w:val="00846874"/>
    <w:rsid w:val="00847350"/>
    <w:rsid w:val="0085018C"/>
    <w:rsid w:val="008508EC"/>
    <w:rsid w:val="00850DF4"/>
    <w:rsid w:val="008516EA"/>
    <w:rsid w:val="00852292"/>
    <w:rsid w:val="00852432"/>
    <w:rsid w:val="008526D1"/>
    <w:rsid w:val="00853085"/>
    <w:rsid w:val="00853568"/>
    <w:rsid w:val="008540B5"/>
    <w:rsid w:val="00855012"/>
    <w:rsid w:val="00855302"/>
    <w:rsid w:val="00856F02"/>
    <w:rsid w:val="00860373"/>
    <w:rsid w:val="008624FA"/>
    <w:rsid w:val="0086389E"/>
    <w:rsid w:val="00865B28"/>
    <w:rsid w:val="008669E8"/>
    <w:rsid w:val="00866AD4"/>
    <w:rsid w:val="00866C7B"/>
    <w:rsid w:val="00867967"/>
    <w:rsid w:val="00867C0A"/>
    <w:rsid w:val="008708ED"/>
    <w:rsid w:val="00870C62"/>
    <w:rsid w:val="00870C74"/>
    <w:rsid w:val="008712C4"/>
    <w:rsid w:val="0087189A"/>
    <w:rsid w:val="008725E1"/>
    <w:rsid w:val="00872601"/>
    <w:rsid w:val="0087411E"/>
    <w:rsid w:val="0087415B"/>
    <w:rsid w:val="008750DB"/>
    <w:rsid w:val="00875271"/>
    <w:rsid w:val="00875A6D"/>
    <w:rsid w:val="00876654"/>
    <w:rsid w:val="00877345"/>
    <w:rsid w:val="0087782B"/>
    <w:rsid w:val="00881920"/>
    <w:rsid w:val="00882452"/>
    <w:rsid w:val="0088329D"/>
    <w:rsid w:val="0088361C"/>
    <w:rsid w:val="0088389A"/>
    <w:rsid w:val="00884D02"/>
    <w:rsid w:val="00886E65"/>
    <w:rsid w:val="00887F85"/>
    <w:rsid w:val="0089052D"/>
    <w:rsid w:val="008906E6"/>
    <w:rsid w:val="00890D52"/>
    <w:rsid w:val="00890F77"/>
    <w:rsid w:val="008915C9"/>
    <w:rsid w:val="00892B35"/>
    <w:rsid w:val="0089318F"/>
    <w:rsid w:val="00893E8E"/>
    <w:rsid w:val="0089616A"/>
    <w:rsid w:val="0089628E"/>
    <w:rsid w:val="00896484"/>
    <w:rsid w:val="00896F4E"/>
    <w:rsid w:val="00897597"/>
    <w:rsid w:val="008A0B50"/>
    <w:rsid w:val="008A1ECC"/>
    <w:rsid w:val="008A20C1"/>
    <w:rsid w:val="008A287C"/>
    <w:rsid w:val="008A36FA"/>
    <w:rsid w:val="008A4072"/>
    <w:rsid w:val="008A41C3"/>
    <w:rsid w:val="008A4BC4"/>
    <w:rsid w:val="008A560A"/>
    <w:rsid w:val="008A61F2"/>
    <w:rsid w:val="008A692D"/>
    <w:rsid w:val="008A74B5"/>
    <w:rsid w:val="008A7B13"/>
    <w:rsid w:val="008B0B98"/>
    <w:rsid w:val="008B186E"/>
    <w:rsid w:val="008B2523"/>
    <w:rsid w:val="008B3B3F"/>
    <w:rsid w:val="008B441C"/>
    <w:rsid w:val="008B4AA9"/>
    <w:rsid w:val="008B60B9"/>
    <w:rsid w:val="008B64CC"/>
    <w:rsid w:val="008B68A6"/>
    <w:rsid w:val="008C1325"/>
    <w:rsid w:val="008C1791"/>
    <w:rsid w:val="008C30F7"/>
    <w:rsid w:val="008C38E0"/>
    <w:rsid w:val="008C3B02"/>
    <w:rsid w:val="008C3C1B"/>
    <w:rsid w:val="008C58F9"/>
    <w:rsid w:val="008C6CAE"/>
    <w:rsid w:val="008C7316"/>
    <w:rsid w:val="008C7B1D"/>
    <w:rsid w:val="008C7D3E"/>
    <w:rsid w:val="008D0711"/>
    <w:rsid w:val="008D0C66"/>
    <w:rsid w:val="008D0C84"/>
    <w:rsid w:val="008D0EAA"/>
    <w:rsid w:val="008D0F3E"/>
    <w:rsid w:val="008D16FD"/>
    <w:rsid w:val="008D221C"/>
    <w:rsid w:val="008D3328"/>
    <w:rsid w:val="008D3603"/>
    <w:rsid w:val="008D3865"/>
    <w:rsid w:val="008D52BE"/>
    <w:rsid w:val="008D6291"/>
    <w:rsid w:val="008D71D0"/>
    <w:rsid w:val="008D7F62"/>
    <w:rsid w:val="008E00BC"/>
    <w:rsid w:val="008E0D61"/>
    <w:rsid w:val="008E13AD"/>
    <w:rsid w:val="008E433B"/>
    <w:rsid w:val="008E435A"/>
    <w:rsid w:val="008E57A9"/>
    <w:rsid w:val="008E624F"/>
    <w:rsid w:val="008E6BEC"/>
    <w:rsid w:val="008E6D76"/>
    <w:rsid w:val="008E7168"/>
    <w:rsid w:val="008E7CBF"/>
    <w:rsid w:val="008F0197"/>
    <w:rsid w:val="008F0617"/>
    <w:rsid w:val="008F2742"/>
    <w:rsid w:val="008F299F"/>
    <w:rsid w:val="008F2AF1"/>
    <w:rsid w:val="008F4BA3"/>
    <w:rsid w:val="008F4E6D"/>
    <w:rsid w:val="008F6DAF"/>
    <w:rsid w:val="008F6EDD"/>
    <w:rsid w:val="008F7123"/>
    <w:rsid w:val="008F747A"/>
    <w:rsid w:val="008F74C6"/>
    <w:rsid w:val="008F769E"/>
    <w:rsid w:val="008F7FBD"/>
    <w:rsid w:val="0090073E"/>
    <w:rsid w:val="00901E4E"/>
    <w:rsid w:val="00904271"/>
    <w:rsid w:val="009043B6"/>
    <w:rsid w:val="00904742"/>
    <w:rsid w:val="0090497E"/>
    <w:rsid w:val="009050A2"/>
    <w:rsid w:val="00907FA7"/>
    <w:rsid w:val="00910B78"/>
    <w:rsid w:val="00911C72"/>
    <w:rsid w:val="00912793"/>
    <w:rsid w:val="009127FB"/>
    <w:rsid w:val="00913FC2"/>
    <w:rsid w:val="00914528"/>
    <w:rsid w:val="009146A1"/>
    <w:rsid w:val="0091474B"/>
    <w:rsid w:val="0091610A"/>
    <w:rsid w:val="009166F6"/>
    <w:rsid w:val="00916805"/>
    <w:rsid w:val="00916D24"/>
    <w:rsid w:val="009204BD"/>
    <w:rsid w:val="00920BDD"/>
    <w:rsid w:val="00920C1F"/>
    <w:rsid w:val="00922BC5"/>
    <w:rsid w:val="00922E2C"/>
    <w:rsid w:val="009234FD"/>
    <w:rsid w:val="00923FB2"/>
    <w:rsid w:val="00924E68"/>
    <w:rsid w:val="009250C3"/>
    <w:rsid w:val="00926D14"/>
    <w:rsid w:val="00927A89"/>
    <w:rsid w:val="009322C0"/>
    <w:rsid w:val="0093284C"/>
    <w:rsid w:val="00932A84"/>
    <w:rsid w:val="00934005"/>
    <w:rsid w:val="00934718"/>
    <w:rsid w:val="00935E0E"/>
    <w:rsid w:val="009360B3"/>
    <w:rsid w:val="0093670A"/>
    <w:rsid w:val="009403BA"/>
    <w:rsid w:val="00941394"/>
    <w:rsid w:val="009415AF"/>
    <w:rsid w:val="009421BB"/>
    <w:rsid w:val="009427C7"/>
    <w:rsid w:val="00943076"/>
    <w:rsid w:val="00944400"/>
    <w:rsid w:val="0094483F"/>
    <w:rsid w:val="00944B8F"/>
    <w:rsid w:val="00945649"/>
    <w:rsid w:val="0094584F"/>
    <w:rsid w:val="00945979"/>
    <w:rsid w:val="00945B65"/>
    <w:rsid w:val="00946128"/>
    <w:rsid w:val="00946313"/>
    <w:rsid w:val="00946A1B"/>
    <w:rsid w:val="00947F6C"/>
    <w:rsid w:val="00950857"/>
    <w:rsid w:val="00950DC6"/>
    <w:rsid w:val="00951856"/>
    <w:rsid w:val="00951ABA"/>
    <w:rsid w:val="00951F8A"/>
    <w:rsid w:val="0095228E"/>
    <w:rsid w:val="0095281D"/>
    <w:rsid w:val="00954861"/>
    <w:rsid w:val="0095489B"/>
    <w:rsid w:val="00954947"/>
    <w:rsid w:val="00954D82"/>
    <w:rsid w:val="00955062"/>
    <w:rsid w:val="009555A6"/>
    <w:rsid w:val="00955816"/>
    <w:rsid w:val="00956422"/>
    <w:rsid w:val="00957245"/>
    <w:rsid w:val="00957A7D"/>
    <w:rsid w:val="00957DC1"/>
    <w:rsid w:val="00957E1E"/>
    <w:rsid w:val="009601AD"/>
    <w:rsid w:val="0096023B"/>
    <w:rsid w:val="00961391"/>
    <w:rsid w:val="00962324"/>
    <w:rsid w:val="009631A3"/>
    <w:rsid w:val="00964029"/>
    <w:rsid w:val="0096410E"/>
    <w:rsid w:val="00965308"/>
    <w:rsid w:val="0096554C"/>
    <w:rsid w:val="009656CA"/>
    <w:rsid w:val="00965BEB"/>
    <w:rsid w:val="009668FC"/>
    <w:rsid w:val="00967794"/>
    <w:rsid w:val="00967AB5"/>
    <w:rsid w:val="00967C1D"/>
    <w:rsid w:val="00970229"/>
    <w:rsid w:val="009703E8"/>
    <w:rsid w:val="00970F1C"/>
    <w:rsid w:val="00971D5C"/>
    <w:rsid w:val="0097251D"/>
    <w:rsid w:val="00972629"/>
    <w:rsid w:val="00972F0C"/>
    <w:rsid w:val="0097317F"/>
    <w:rsid w:val="00973629"/>
    <w:rsid w:val="00973887"/>
    <w:rsid w:val="009744BE"/>
    <w:rsid w:val="009745B6"/>
    <w:rsid w:val="009745B9"/>
    <w:rsid w:val="00974C2C"/>
    <w:rsid w:val="00975108"/>
    <w:rsid w:val="00975B61"/>
    <w:rsid w:val="00977270"/>
    <w:rsid w:val="0098022A"/>
    <w:rsid w:val="00980521"/>
    <w:rsid w:val="00980F85"/>
    <w:rsid w:val="0098243B"/>
    <w:rsid w:val="00982536"/>
    <w:rsid w:val="00985626"/>
    <w:rsid w:val="009861A1"/>
    <w:rsid w:val="009861AB"/>
    <w:rsid w:val="00986E67"/>
    <w:rsid w:val="00986F03"/>
    <w:rsid w:val="00987A03"/>
    <w:rsid w:val="00990D5F"/>
    <w:rsid w:val="009913CD"/>
    <w:rsid w:val="00993121"/>
    <w:rsid w:val="0099352B"/>
    <w:rsid w:val="00994E63"/>
    <w:rsid w:val="00995F9A"/>
    <w:rsid w:val="00997073"/>
    <w:rsid w:val="00997534"/>
    <w:rsid w:val="0099756B"/>
    <w:rsid w:val="0099758F"/>
    <w:rsid w:val="00997708"/>
    <w:rsid w:val="009A10EA"/>
    <w:rsid w:val="009A2768"/>
    <w:rsid w:val="009A2ED8"/>
    <w:rsid w:val="009A324C"/>
    <w:rsid w:val="009A3691"/>
    <w:rsid w:val="009A3A21"/>
    <w:rsid w:val="009A49E6"/>
    <w:rsid w:val="009A53BC"/>
    <w:rsid w:val="009A58A0"/>
    <w:rsid w:val="009A5F97"/>
    <w:rsid w:val="009A7CE3"/>
    <w:rsid w:val="009A7E5B"/>
    <w:rsid w:val="009B0D0E"/>
    <w:rsid w:val="009B11DC"/>
    <w:rsid w:val="009B48C1"/>
    <w:rsid w:val="009B518F"/>
    <w:rsid w:val="009B52CE"/>
    <w:rsid w:val="009B554E"/>
    <w:rsid w:val="009B5894"/>
    <w:rsid w:val="009B594D"/>
    <w:rsid w:val="009B65B9"/>
    <w:rsid w:val="009B6C6B"/>
    <w:rsid w:val="009B79D6"/>
    <w:rsid w:val="009B7D10"/>
    <w:rsid w:val="009C06CA"/>
    <w:rsid w:val="009C1024"/>
    <w:rsid w:val="009C13CC"/>
    <w:rsid w:val="009C1B6D"/>
    <w:rsid w:val="009C3172"/>
    <w:rsid w:val="009C37C1"/>
    <w:rsid w:val="009C3D3D"/>
    <w:rsid w:val="009C4D9E"/>
    <w:rsid w:val="009C53EA"/>
    <w:rsid w:val="009C587C"/>
    <w:rsid w:val="009C66AA"/>
    <w:rsid w:val="009C74FC"/>
    <w:rsid w:val="009C76A4"/>
    <w:rsid w:val="009C794A"/>
    <w:rsid w:val="009D06AB"/>
    <w:rsid w:val="009D1258"/>
    <w:rsid w:val="009D1366"/>
    <w:rsid w:val="009D1DF6"/>
    <w:rsid w:val="009D1FAC"/>
    <w:rsid w:val="009D2520"/>
    <w:rsid w:val="009D37B8"/>
    <w:rsid w:val="009D3F55"/>
    <w:rsid w:val="009D4FC9"/>
    <w:rsid w:val="009D55AE"/>
    <w:rsid w:val="009D587B"/>
    <w:rsid w:val="009D5C11"/>
    <w:rsid w:val="009D65DA"/>
    <w:rsid w:val="009D6FA6"/>
    <w:rsid w:val="009D6FB5"/>
    <w:rsid w:val="009D71AE"/>
    <w:rsid w:val="009D750F"/>
    <w:rsid w:val="009D7D5A"/>
    <w:rsid w:val="009E072F"/>
    <w:rsid w:val="009E07E3"/>
    <w:rsid w:val="009E0F9E"/>
    <w:rsid w:val="009E1248"/>
    <w:rsid w:val="009E14A9"/>
    <w:rsid w:val="009E1CA6"/>
    <w:rsid w:val="009E1E44"/>
    <w:rsid w:val="009E2007"/>
    <w:rsid w:val="009E479E"/>
    <w:rsid w:val="009E5DF3"/>
    <w:rsid w:val="009E6B1C"/>
    <w:rsid w:val="009E6E90"/>
    <w:rsid w:val="009F02B6"/>
    <w:rsid w:val="009F064F"/>
    <w:rsid w:val="009F0D2B"/>
    <w:rsid w:val="009F1D19"/>
    <w:rsid w:val="009F294A"/>
    <w:rsid w:val="009F327C"/>
    <w:rsid w:val="009F3F49"/>
    <w:rsid w:val="009F4FDC"/>
    <w:rsid w:val="009F5890"/>
    <w:rsid w:val="009F5A47"/>
    <w:rsid w:val="009F601B"/>
    <w:rsid w:val="009F6614"/>
    <w:rsid w:val="009F75F9"/>
    <w:rsid w:val="009F7FB4"/>
    <w:rsid w:val="00A0000A"/>
    <w:rsid w:val="00A00E82"/>
    <w:rsid w:val="00A011DF"/>
    <w:rsid w:val="00A0149C"/>
    <w:rsid w:val="00A0167C"/>
    <w:rsid w:val="00A0249B"/>
    <w:rsid w:val="00A025F9"/>
    <w:rsid w:val="00A02B3F"/>
    <w:rsid w:val="00A02C63"/>
    <w:rsid w:val="00A02DE0"/>
    <w:rsid w:val="00A03570"/>
    <w:rsid w:val="00A03580"/>
    <w:rsid w:val="00A03EFB"/>
    <w:rsid w:val="00A045CD"/>
    <w:rsid w:val="00A05272"/>
    <w:rsid w:val="00A06010"/>
    <w:rsid w:val="00A105B4"/>
    <w:rsid w:val="00A10944"/>
    <w:rsid w:val="00A111A8"/>
    <w:rsid w:val="00A11546"/>
    <w:rsid w:val="00A11C68"/>
    <w:rsid w:val="00A1272B"/>
    <w:rsid w:val="00A128B5"/>
    <w:rsid w:val="00A1322E"/>
    <w:rsid w:val="00A13BAB"/>
    <w:rsid w:val="00A140D0"/>
    <w:rsid w:val="00A150C2"/>
    <w:rsid w:val="00A153EB"/>
    <w:rsid w:val="00A15519"/>
    <w:rsid w:val="00A1626F"/>
    <w:rsid w:val="00A164C0"/>
    <w:rsid w:val="00A1650C"/>
    <w:rsid w:val="00A1692B"/>
    <w:rsid w:val="00A172EE"/>
    <w:rsid w:val="00A17C3F"/>
    <w:rsid w:val="00A202E1"/>
    <w:rsid w:val="00A20359"/>
    <w:rsid w:val="00A20A36"/>
    <w:rsid w:val="00A21F02"/>
    <w:rsid w:val="00A237B5"/>
    <w:rsid w:val="00A2463E"/>
    <w:rsid w:val="00A24716"/>
    <w:rsid w:val="00A25163"/>
    <w:rsid w:val="00A26186"/>
    <w:rsid w:val="00A2730E"/>
    <w:rsid w:val="00A27532"/>
    <w:rsid w:val="00A30409"/>
    <w:rsid w:val="00A30699"/>
    <w:rsid w:val="00A31018"/>
    <w:rsid w:val="00A3156B"/>
    <w:rsid w:val="00A316F4"/>
    <w:rsid w:val="00A31B3B"/>
    <w:rsid w:val="00A31C17"/>
    <w:rsid w:val="00A32B9D"/>
    <w:rsid w:val="00A32C22"/>
    <w:rsid w:val="00A33168"/>
    <w:rsid w:val="00A34675"/>
    <w:rsid w:val="00A347C4"/>
    <w:rsid w:val="00A349AC"/>
    <w:rsid w:val="00A35F50"/>
    <w:rsid w:val="00A35FF5"/>
    <w:rsid w:val="00A370C4"/>
    <w:rsid w:val="00A40D88"/>
    <w:rsid w:val="00A42505"/>
    <w:rsid w:val="00A43E5B"/>
    <w:rsid w:val="00A44FFE"/>
    <w:rsid w:val="00A45A55"/>
    <w:rsid w:val="00A4674F"/>
    <w:rsid w:val="00A46979"/>
    <w:rsid w:val="00A46A5D"/>
    <w:rsid w:val="00A46DDC"/>
    <w:rsid w:val="00A47562"/>
    <w:rsid w:val="00A50072"/>
    <w:rsid w:val="00A507D9"/>
    <w:rsid w:val="00A53B9F"/>
    <w:rsid w:val="00A53E79"/>
    <w:rsid w:val="00A540E3"/>
    <w:rsid w:val="00A547A5"/>
    <w:rsid w:val="00A54D48"/>
    <w:rsid w:val="00A54DAF"/>
    <w:rsid w:val="00A5572F"/>
    <w:rsid w:val="00A55F80"/>
    <w:rsid w:val="00A56177"/>
    <w:rsid w:val="00A56267"/>
    <w:rsid w:val="00A57027"/>
    <w:rsid w:val="00A5737B"/>
    <w:rsid w:val="00A57498"/>
    <w:rsid w:val="00A57A95"/>
    <w:rsid w:val="00A6013E"/>
    <w:rsid w:val="00A60696"/>
    <w:rsid w:val="00A61D6E"/>
    <w:rsid w:val="00A6242C"/>
    <w:rsid w:val="00A62CB1"/>
    <w:rsid w:val="00A62F09"/>
    <w:rsid w:val="00A63382"/>
    <w:rsid w:val="00A6345F"/>
    <w:rsid w:val="00A63B0B"/>
    <w:rsid w:val="00A64362"/>
    <w:rsid w:val="00A668C9"/>
    <w:rsid w:val="00A675E1"/>
    <w:rsid w:val="00A67BFF"/>
    <w:rsid w:val="00A711FF"/>
    <w:rsid w:val="00A71E64"/>
    <w:rsid w:val="00A72675"/>
    <w:rsid w:val="00A73B34"/>
    <w:rsid w:val="00A74A0D"/>
    <w:rsid w:val="00A74E36"/>
    <w:rsid w:val="00A752B0"/>
    <w:rsid w:val="00A75F7A"/>
    <w:rsid w:val="00A763E9"/>
    <w:rsid w:val="00A771D7"/>
    <w:rsid w:val="00A779D0"/>
    <w:rsid w:val="00A77D52"/>
    <w:rsid w:val="00A80A17"/>
    <w:rsid w:val="00A80DBE"/>
    <w:rsid w:val="00A822EE"/>
    <w:rsid w:val="00A841EF"/>
    <w:rsid w:val="00A8497C"/>
    <w:rsid w:val="00A85E1C"/>
    <w:rsid w:val="00A86762"/>
    <w:rsid w:val="00A86A53"/>
    <w:rsid w:val="00A90125"/>
    <w:rsid w:val="00A902D2"/>
    <w:rsid w:val="00A90E30"/>
    <w:rsid w:val="00A92490"/>
    <w:rsid w:val="00A92896"/>
    <w:rsid w:val="00A9309A"/>
    <w:rsid w:val="00A931E8"/>
    <w:rsid w:val="00A93BF8"/>
    <w:rsid w:val="00A941B8"/>
    <w:rsid w:val="00A945FD"/>
    <w:rsid w:val="00A95399"/>
    <w:rsid w:val="00A95890"/>
    <w:rsid w:val="00A965A1"/>
    <w:rsid w:val="00A97B05"/>
    <w:rsid w:val="00A97BB8"/>
    <w:rsid w:val="00A97F6D"/>
    <w:rsid w:val="00AA04A4"/>
    <w:rsid w:val="00AA08FD"/>
    <w:rsid w:val="00AA115C"/>
    <w:rsid w:val="00AA3479"/>
    <w:rsid w:val="00AA3638"/>
    <w:rsid w:val="00AA3893"/>
    <w:rsid w:val="00AA39A9"/>
    <w:rsid w:val="00AA45FB"/>
    <w:rsid w:val="00AA54A4"/>
    <w:rsid w:val="00AA570B"/>
    <w:rsid w:val="00AA57CA"/>
    <w:rsid w:val="00AA5F7D"/>
    <w:rsid w:val="00AA622A"/>
    <w:rsid w:val="00AA6AA1"/>
    <w:rsid w:val="00AA7A22"/>
    <w:rsid w:val="00AB01FD"/>
    <w:rsid w:val="00AB0AD5"/>
    <w:rsid w:val="00AB0EBD"/>
    <w:rsid w:val="00AB3AE9"/>
    <w:rsid w:val="00AB44CA"/>
    <w:rsid w:val="00AB4F10"/>
    <w:rsid w:val="00AB51D5"/>
    <w:rsid w:val="00AB5CFE"/>
    <w:rsid w:val="00AB7A94"/>
    <w:rsid w:val="00AC02DB"/>
    <w:rsid w:val="00AC058B"/>
    <w:rsid w:val="00AC1750"/>
    <w:rsid w:val="00AC2A06"/>
    <w:rsid w:val="00AC303E"/>
    <w:rsid w:val="00AC36EE"/>
    <w:rsid w:val="00AC38BB"/>
    <w:rsid w:val="00AC4144"/>
    <w:rsid w:val="00AC5544"/>
    <w:rsid w:val="00AC6CE9"/>
    <w:rsid w:val="00AC7345"/>
    <w:rsid w:val="00AC7365"/>
    <w:rsid w:val="00AC7B56"/>
    <w:rsid w:val="00AD06C6"/>
    <w:rsid w:val="00AD0932"/>
    <w:rsid w:val="00AD1C5D"/>
    <w:rsid w:val="00AD274E"/>
    <w:rsid w:val="00AD2808"/>
    <w:rsid w:val="00AD291E"/>
    <w:rsid w:val="00AD2CBF"/>
    <w:rsid w:val="00AD3A89"/>
    <w:rsid w:val="00AD3BBD"/>
    <w:rsid w:val="00AD3E0D"/>
    <w:rsid w:val="00AD555C"/>
    <w:rsid w:val="00AD5F4C"/>
    <w:rsid w:val="00AD7298"/>
    <w:rsid w:val="00AD76BB"/>
    <w:rsid w:val="00AE010E"/>
    <w:rsid w:val="00AE0888"/>
    <w:rsid w:val="00AE0D90"/>
    <w:rsid w:val="00AE21E7"/>
    <w:rsid w:val="00AE36AD"/>
    <w:rsid w:val="00AE3EE9"/>
    <w:rsid w:val="00AE40F9"/>
    <w:rsid w:val="00AE4DBA"/>
    <w:rsid w:val="00AE5011"/>
    <w:rsid w:val="00AE54FB"/>
    <w:rsid w:val="00AE5C76"/>
    <w:rsid w:val="00AF01D8"/>
    <w:rsid w:val="00AF1C88"/>
    <w:rsid w:val="00AF20F9"/>
    <w:rsid w:val="00AF226E"/>
    <w:rsid w:val="00AF3185"/>
    <w:rsid w:val="00AF3439"/>
    <w:rsid w:val="00AF3F19"/>
    <w:rsid w:val="00AF43E5"/>
    <w:rsid w:val="00AF5029"/>
    <w:rsid w:val="00AF6522"/>
    <w:rsid w:val="00AF6FAB"/>
    <w:rsid w:val="00AF7107"/>
    <w:rsid w:val="00AF7277"/>
    <w:rsid w:val="00AF76F4"/>
    <w:rsid w:val="00AF7D5A"/>
    <w:rsid w:val="00B00078"/>
    <w:rsid w:val="00B001D0"/>
    <w:rsid w:val="00B0037A"/>
    <w:rsid w:val="00B010EE"/>
    <w:rsid w:val="00B0128F"/>
    <w:rsid w:val="00B0152F"/>
    <w:rsid w:val="00B0168D"/>
    <w:rsid w:val="00B019BA"/>
    <w:rsid w:val="00B01ED9"/>
    <w:rsid w:val="00B0270E"/>
    <w:rsid w:val="00B032CC"/>
    <w:rsid w:val="00B041EF"/>
    <w:rsid w:val="00B04593"/>
    <w:rsid w:val="00B04C89"/>
    <w:rsid w:val="00B05208"/>
    <w:rsid w:val="00B053D1"/>
    <w:rsid w:val="00B053EC"/>
    <w:rsid w:val="00B0675E"/>
    <w:rsid w:val="00B07539"/>
    <w:rsid w:val="00B07B82"/>
    <w:rsid w:val="00B1044E"/>
    <w:rsid w:val="00B105EE"/>
    <w:rsid w:val="00B10C7B"/>
    <w:rsid w:val="00B10F85"/>
    <w:rsid w:val="00B12DE7"/>
    <w:rsid w:val="00B13671"/>
    <w:rsid w:val="00B137ED"/>
    <w:rsid w:val="00B14025"/>
    <w:rsid w:val="00B1461B"/>
    <w:rsid w:val="00B147D8"/>
    <w:rsid w:val="00B156EE"/>
    <w:rsid w:val="00B15946"/>
    <w:rsid w:val="00B20535"/>
    <w:rsid w:val="00B2062F"/>
    <w:rsid w:val="00B2144F"/>
    <w:rsid w:val="00B21EB2"/>
    <w:rsid w:val="00B220D9"/>
    <w:rsid w:val="00B22251"/>
    <w:rsid w:val="00B2232F"/>
    <w:rsid w:val="00B22987"/>
    <w:rsid w:val="00B22CE5"/>
    <w:rsid w:val="00B244A6"/>
    <w:rsid w:val="00B245B2"/>
    <w:rsid w:val="00B253A9"/>
    <w:rsid w:val="00B25E8D"/>
    <w:rsid w:val="00B277AB"/>
    <w:rsid w:val="00B30E91"/>
    <w:rsid w:val="00B31794"/>
    <w:rsid w:val="00B31BCE"/>
    <w:rsid w:val="00B3269F"/>
    <w:rsid w:val="00B33164"/>
    <w:rsid w:val="00B33244"/>
    <w:rsid w:val="00B33639"/>
    <w:rsid w:val="00B3385F"/>
    <w:rsid w:val="00B34E34"/>
    <w:rsid w:val="00B35A27"/>
    <w:rsid w:val="00B35D95"/>
    <w:rsid w:val="00B35E2D"/>
    <w:rsid w:val="00B3603D"/>
    <w:rsid w:val="00B36290"/>
    <w:rsid w:val="00B37A8C"/>
    <w:rsid w:val="00B40387"/>
    <w:rsid w:val="00B41AD8"/>
    <w:rsid w:val="00B41AF7"/>
    <w:rsid w:val="00B41FD3"/>
    <w:rsid w:val="00B423F0"/>
    <w:rsid w:val="00B42877"/>
    <w:rsid w:val="00B429A3"/>
    <w:rsid w:val="00B43731"/>
    <w:rsid w:val="00B43887"/>
    <w:rsid w:val="00B44567"/>
    <w:rsid w:val="00B44AFA"/>
    <w:rsid w:val="00B45322"/>
    <w:rsid w:val="00B47F51"/>
    <w:rsid w:val="00B50117"/>
    <w:rsid w:val="00B508D2"/>
    <w:rsid w:val="00B5138F"/>
    <w:rsid w:val="00B514A7"/>
    <w:rsid w:val="00B516C2"/>
    <w:rsid w:val="00B51941"/>
    <w:rsid w:val="00B52F88"/>
    <w:rsid w:val="00B53282"/>
    <w:rsid w:val="00B532AA"/>
    <w:rsid w:val="00B540CC"/>
    <w:rsid w:val="00B546FC"/>
    <w:rsid w:val="00B567B2"/>
    <w:rsid w:val="00B569B4"/>
    <w:rsid w:val="00B56FD7"/>
    <w:rsid w:val="00B57385"/>
    <w:rsid w:val="00B57F14"/>
    <w:rsid w:val="00B60AF4"/>
    <w:rsid w:val="00B612BA"/>
    <w:rsid w:val="00B6132E"/>
    <w:rsid w:val="00B61605"/>
    <w:rsid w:val="00B6215C"/>
    <w:rsid w:val="00B629DF"/>
    <w:rsid w:val="00B62CA1"/>
    <w:rsid w:val="00B630C0"/>
    <w:rsid w:val="00B634BD"/>
    <w:rsid w:val="00B63885"/>
    <w:rsid w:val="00B63CB3"/>
    <w:rsid w:val="00B658F5"/>
    <w:rsid w:val="00B65D82"/>
    <w:rsid w:val="00B669DA"/>
    <w:rsid w:val="00B670A2"/>
    <w:rsid w:val="00B672EB"/>
    <w:rsid w:val="00B67CF6"/>
    <w:rsid w:val="00B70CED"/>
    <w:rsid w:val="00B70D0F"/>
    <w:rsid w:val="00B71202"/>
    <w:rsid w:val="00B716CD"/>
    <w:rsid w:val="00B717BE"/>
    <w:rsid w:val="00B71C31"/>
    <w:rsid w:val="00B72EE7"/>
    <w:rsid w:val="00B73634"/>
    <w:rsid w:val="00B7363F"/>
    <w:rsid w:val="00B73874"/>
    <w:rsid w:val="00B73BC9"/>
    <w:rsid w:val="00B74626"/>
    <w:rsid w:val="00B74D65"/>
    <w:rsid w:val="00B75AAE"/>
    <w:rsid w:val="00B75DE9"/>
    <w:rsid w:val="00B76071"/>
    <w:rsid w:val="00B76807"/>
    <w:rsid w:val="00B77857"/>
    <w:rsid w:val="00B77F03"/>
    <w:rsid w:val="00B80A1B"/>
    <w:rsid w:val="00B80C7E"/>
    <w:rsid w:val="00B80DBE"/>
    <w:rsid w:val="00B816D1"/>
    <w:rsid w:val="00B81C1A"/>
    <w:rsid w:val="00B83302"/>
    <w:rsid w:val="00B83B63"/>
    <w:rsid w:val="00B83C2E"/>
    <w:rsid w:val="00B84A96"/>
    <w:rsid w:val="00B84BE9"/>
    <w:rsid w:val="00B85677"/>
    <w:rsid w:val="00B85C3D"/>
    <w:rsid w:val="00B86B12"/>
    <w:rsid w:val="00B87126"/>
    <w:rsid w:val="00B91450"/>
    <w:rsid w:val="00B91CBD"/>
    <w:rsid w:val="00B91E78"/>
    <w:rsid w:val="00B92933"/>
    <w:rsid w:val="00B92EE8"/>
    <w:rsid w:val="00B944C4"/>
    <w:rsid w:val="00B95242"/>
    <w:rsid w:val="00B958BF"/>
    <w:rsid w:val="00B963D1"/>
    <w:rsid w:val="00B967DA"/>
    <w:rsid w:val="00B97547"/>
    <w:rsid w:val="00BA0009"/>
    <w:rsid w:val="00BA1504"/>
    <w:rsid w:val="00BA21E2"/>
    <w:rsid w:val="00BA2205"/>
    <w:rsid w:val="00BA2A73"/>
    <w:rsid w:val="00BA35A8"/>
    <w:rsid w:val="00BA4F0A"/>
    <w:rsid w:val="00BA4F13"/>
    <w:rsid w:val="00BA515C"/>
    <w:rsid w:val="00BA51EA"/>
    <w:rsid w:val="00BA6B39"/>
    <w:rsid w:val="00BA74F6"/>
    <w:rsid w:val="00BA750F"/>
    <w:rsid w:val="00BA7D2B"/>
    <w:rsid w:val="00BB01C7"/>
    <w:rsid w:val="00BB0472"/>
    <w:rsid w:val="00BB0A38"/>
    <w:rsid w:val="00BB1781"/>
    <w:rsid w:val="00BB184C"/>
    <w:rsid w:val="00BB25B0"/>
    <w:rsid w:val="00BB3409"/>
    <w:rsid w:val="00BB349E"/>
    <w:rsid w:val="00BB3874"/>
    <w:rsid w:val="00BB3C60"/>
    <w:rsid w:val="00BB4017"/>
    <w:rsid w:val="00BB4744"/>
    <w:rsid w:val="00BB58A2"/>
    <w:rsid w:val="00BB63E9"/>
    <w:rsid w:val="00BC0107"/>
    <w:rsid w:val="00BC1465"/>
    <w:rsid w:val="00BC1B99"/>
    <w:rsid w:val="00BC407C"/>
    <w:rsid w:val="00BC4179"/>
    <w:rsid w:val="00BC476E"/>
    <w:rsid w:val="00BC4BB1"/>
    <w:rsid w:val="00BD030F"/>
    <w:rsid w:val="00BD0951"/>
    <w:rsid w:val="00BD1423"/>
    <w:rsid w:val="00BD1AD0"/>
    <w:rsid w:val="00BD2449"/>
    <w:rsid w:val="00BD24B4"/>
    <w:rsid w:val="00BD2FD3"/>
    <w:rsid w:val="00BD3ABA"/>
    <w:rsid w:val="00BD46FC"/>
    <w:rsid w:val="00BD549A"/>
    <w:rsid w:val="00BD5577"/>
    <w:rsid w:val="00BD5762"/>
    <w:rsid w:val="00BD5D12"/>
    <w:rsid w:val="00BD7A0F"/>
    <w:rsid w:val="00BD7B10"/>
    <w:rsid w:val="00BE026E"/>
    <w:rsid w:val="00BE05D1"/>
    <w:rsid w:val="00BE0C7F"/>
    <w:rsid w:val="00BE0EA6"/>
    <w:rsid w:val="00BE2407"/>
    <w:rsid w:val="00BE28D0"/>
    <w:rsid w:val="00BE476F"/>
    <w:rsid w:val="00BE5416"/>
    <w:rsid w:val="00BE5578"/>
    <w:rsid w:val="00BE5B1D"/>
    <w:rsid w:val="00BE6705"/>
    <w:rsid w:val="00BE7522"/>
    <w:rsid w:val="00BE7B05"/>
    <w:rsid w:val="00BF02D1"/>
    <w:rsid w:val="00BF05CE"/>
    <w:rsid w:val="00BF127E"/>
    <w:rsid w:val="00BF29A1"/>
    <w:rsid w:val="00BF29EC"/>
    <w:rsid w:val="00BF4333"/>
    <w:rsid w:val="00BF4AF3"/>
    <w:rsid w:val="00BF599F"/>
    <w:rsid w:val="00BF63CB"/>
    <w:rsid w:val="00BF6C09"/>
    <w:rsid w:val="00C00136"/>
    <w:rsid w:val="00C0167F"/>
    <w:rsid w:val="00C023C9"/>
    <w:rsid w:val="00C024E0"/>
    <w:rsid w:val="00C0400D"/>
    <w:rsid w:val="00C04A5C"/>
    <w:rsid w:val="00C0541E"/>
    <w:rsid w:val="00C0645F"/>
    <w:rsid w:val="00C07227"/>
    <w:rsid w:val="00C110BD"/>
    <w:rsid w:val="00C1152B"/>
    <w:rsid w:val="00C11B40"/>
    <w:rsid w:val="00C11C0E"/>
    <w:rsid w:val="00C12ED8"/>
    <w:rsid w:val="00C134D4"/>
    <w:rsid w:val="00C148AD"/>
    <w:rsid w:val="00C14C03"/>
    <w:rsid w:val="00C14D07"/>
    <w:rsid w:val="00C15942"/>
    <w:rsid w:val="00C15F49"/>
    <w:rsid w:val="00C164F1"/>
    <w:rsid w:val="00C1782E"/>
    <w:rsid w:val="00C202CC"/>
    <w:rsid w:val="00C20355"/>
    <w:rsid w:val="00C209B8"/>
    <w:rsid w:val="00C20A97"/>
    <w:rsid w:val="00C211E4"/>
    <w:rsid w:val="00C2259D"/>
    <w:rsid w:val="00C234FA"/>
    <w:rsid w:val="00C23A25"/>
    <w:rsid w:val="00C24829"/>
    <w:rsid w:val="00C2555C"/>
    <w:rsid w:val="00C25660"/>
    <w:rsid w:val="00C26098"/>
    <w:rsid w:val="00C27975"/>
    <w:rsid w:val="00C3007E"/>
    <w:rsid w:val="00C30C81"/>
    <w:rsid w:val="00C30DA3"/>
    <w:rsid w:val="00C30E90"/>
    <w:rsid w:val="00C31931"/>
    <w:rsid w:val="00C31E3D"/>
    <w:rsid w:val="00C3205A"/>
    <w:rsid w:val="00C3548E"/>
    <w:rsid w:val="00C361D1"/>
    <w:rsid w:val="00C3623A"/>
    <w:rsid w:val="00C374D8"/>
    <w:rsid w:val="00C37A4A"/>
    <w:rsid w:val="00C37D8F"/>
    <w:rsid w:val="00C37ECE"/>
    <w:rsid w:val="00C408F4"/>
    <w:rsid w:val="00C40995"/>
    <w:rsid w:val="00C417C1"/>
    <w:rsid w:val="00C41BBB"/>
    <w:rsid w:val="00C42899"/>
    <w:rsid w:val="00C42B14"/>
    <w:rsid w:val="00C44433"/>
    <w:rsid w:val="00C450FF"/>
    <w:rsid w:val="00C45682"/>
    <w:rsid w:val="00C456D6"/>
    <w:rsid w:val="00C4735F"/>
    <w:rsid w:val="00C50349"/>
    <w:rsid w:val="00C50E1B"/>
    <w:rsid w:val="00C51077"/>
    <w:rsid w:val="00C510E2"/>
    <w:rsid w:val="00C51C2E"/>
    <w:rsid w:val="00C52B1D"/>
    <w:rsid w:val="00C5313B"/>
    <w:rsid w:val="00C53F0C"/>
    <w:rsid w:val="00C553C4"/>
    <w:rsid w:val="00C5600F"/>
    <w:rsid w:val="00C56B44"/>
    <w:rsid w:val="00C57847"/>
    <w:rsid w:val="00C57C36"/>
    <w:rsid w:val="00C60085"/>
    <w:rsid w:val="00C606D3"/>
    <w:rsid w:val="00C60799"/>
    <w:rsid w:val="00C60B53"/>
    <w:rsid w:val="00C60F42"/>
    <w:rsid w:val="00C610E5"/>
    <w:rsid w:val="00C621D8"/>
    <w:rsid w:val="00C62CE8"/>
    <w:rsid w:val="00C62D41"/>
    <w:rsid w:val="00C64233"/>
    <w:rsid w:val="00C665FE"/>
    <w:rsid w:val="00C66FA5"/>
    <w:rsid w:val="00C67982"/>
    <w:rsid w:val="00C67CF1"/>
    <w:rsid w:val="00C67F66"/>
    <w:rsid w:val="00C716DC"/>
    <w:rsid w:val="00C71803"/>
    <w:rsid w:val="00C72A50"/>
    <w:rsid w:val="00C72EB8"/>
    <w:rsid w:val="00C736D0"/>
    <w:rsid w:val="00C73E81"/>
    <w:rsid w:val="00C75852"/>
    <w:rsid w:val="00C758EC"/>
    <w:rsid w:val="00C75B36"/>
    <w:rsid w:val="00C76A9D"/>
    <w:rsid w:val="00C76DAC"/>
    <w:rsid w:val="00C80A31"/>
    <w:rsid w:val="00C81C60"/>
    <w:rsid w:val="00C827B4"/>
    <w:rsid w:val="00C84AEF"/>
    <w:rsid w:val="00C851A5"/>
    <w:rsid w:val="00C85244"/>
    <w:rsid w:val="00C87D44"/>
    <w:rsid w:val="00C90821"/>
    <w:rsid w:val="00C9127C"/>
    <w:rsid w:val="00C91BA2"/>
    <w:rsid w:val="00C92833"/>
    <w:rsid w:val="00C94350"/>
    <w:rsid w:val="00C9623C"/>
    <w:rsid w:val="00C96E4C"/>
    <w:rsid w:val="00CA15C1"/>
    <w:rsid w:val="00CA1932"/>
    <w:rsid w:val="00CA28ED"/>
    <w:rsid w:val="00CA45A8"/>
    <w:rsid w:val="00CA4F91"/>
    <w:rsid w:val="00CA5110"/>
    <w:rsid w:val="00CA55C9"/>
    <w:rsid w:val="00CA5D37"/>
    <w:rsid w:val="00CA60D7"/>
    <w:rsid w:val="00CA6115"/>
    <w:rsid w:val="00CA612D"/>
    <w:rsid w:val="00CA62C6"/>
    <w:rsid w:val="00CA744E"/>
    <w:rsid w:val="00CA7861"/>
    <w:rsid w:val="00CB0B32"/>
    <w:rsid w:val="00CB0BD3"/>
    <w:rsid w:val="00CB0C3F"/>
    <w:rsid w:val="00CB4CDA"/>
    <w:rsid w:val="00CB514D"/>
    <w:rsid w:val="00CB531F"/>
    <w:rsid w:val="00CB5488"/>
    <w:rsid w:val="00CB6111"/>
    <w:rsid w:val="00CB6246"/>
    <w:rsid w:val="00CB6351"/>
    <w:rsid w:val="00CB6FC8"/>
    <w:rsid w:val="00CB746D"/>
    <w:rsid w:val="00CC12C4"/>
    <w:rsid w:val="00CC150D"/>
    <w:rsid w:val="00CC1C53"/>
    <w:rsid w:val="00CC1E8E"/>
    <w:rsid w:val="00CC22E7"/>
    <w:rsid w:val="00CC237B"/>
    <w:rsid w:val="00CC2983"/>
    <w:rsid w:val="00CC38FD"/>
    <w:rsid w:val="00CC3C2A"/>
    <w:rsid w:val="00CC3FC2"/>
    <w:rsid w:val="00CC46D1"/>
    <w:rsid w:val="00CC49DD"/>
    <w:rsid w:val="00CC50C7"/>
    <w:rsid w:val="00CC52E4"/>
    <w:rsid w:val="00CC5426"/>
    <w:rsid w:val="00CC5622"/>
    <w:rsid w:val="00CC5690"/>
    <w:rsid w:val="00CC7830"/>
    <w:rsid w:val="00CC7D79"/>
    <w:rsid w:val="00CD11E7"/>
    <w:rsid w:val="00CD1452"/>
    <w:rsid w:val="00CD1672"/>
    <w:rsid w:val="00CD1C21"/>
    <w:rsid w:val="00CD3300"/>
    <w:rsid w:val="00CD33BA"/>
    <w:rsid w:val="00CD56E1"/>
    <w:rsid w:val="00CD6AE7"/>
    <w:rsid w:val="00CD7084"/>
    <w:rsid w:val="00CD78A6"/>
    <w:rsid w:val="00CE069C"/>
    <w:rsid w:val="00CE16CA"/>
    <w:rsid w:val="00CE2729"/>
    <w:rsid w:val="00CE366C"/>
    <w:rsid w:val="00CE3AB7"/>
    <w:rsid w:val="00CE43E3"/>
    <w:rsid w:val="00CE56ED"/>
    <w:rsid w:val="00CE5704"/>
    <w:rsid w:val="00CE5868"/>
    <w:rsid w:val="00CE5D2C"/>
    <w:rsid w:val="00CE64F7"/>
    <w:rsid w:val="00CE695C"/>
    <w:rsid w:val="00CE7098"/>
    <w:rsid w:val="00CF1174"/>
    <w:rsid w:val="00CF1649"/>
    <w:rsid w:val="00CF205D"/>
    <w:rsid w:val="00CF297E"/>
    <w:rsid w:val="00CF2A31"/>
    <w:rsid w:val="00CF2CD9"/>
    <w:rsid w:val="00CF2EEB"/>
    <w:rsid w:val="00CF3A32"/>
    <w:rsid w:val="00CF3D18"/>
    <w:rsid w:val="00CF45E8"/>
    <w:rsid w:val="00CF47FB"/>
    <w:rsid w:val="00CF54D5"/>
    <w:rsid w:val="00CF5855"/>
    <w:rsid w:val="00CF5B14"/>
    <w:rsid w:val="00CF7AE8"/>
    <w:rsid w:val="00D001BC"/>
    <w:rsid w:val="00D01AF5"/>
    <w:rsid w:val="00D02A5B"/>
    <w:rsid w:val="00D02BAE"/>
    <w:rsid w:val="00D02C41"/>
    <w:rsid w:val="00D02DB5"/>
    <w:rsid w:val="00D038DF"/>
    <w:rsid w:val="00D03F49"/>
    <w:rsid w:val="00D04DF7"/>
    <w:rsid w:val="00D04F2E"/>
    <w:rsid w:val="00D071F2"/>
    <w:rsid w:val="00D0731C"/>
    <w:rsid w:val="00D07732"/>
    <w:rsid w:val="00D07AC1"/>
    <w:rsid w:val="00D07BA2"/>
    <w:rsid w:val="00D102DF"/>
    <w:rsid w:val="00D111D5"/>
    <w:rsid w:val="00D11D06"/>
    <w:rsid w:val="00D11E3A"/>
    <w:rsid w:val="00D12229"/>
    <w:rsid w:val="00D12BEF"/>
    <w:rsid w:val="00D12DF5"/>
    <w:rsid w:val="00D12EDC"/>
    <w:rsid w:val="00D13434"/>
    <w:rsid w:val="00D13649"/>
    <w:rsid w:val="00D13775"/>
    <w:rsid w:val="00D13A6C"/>
    <w:rsid w:val="00D15C05"/>
    <w:rsid w:val="00D15CF0"/>
    <w:rsid w:val="00D16BB4"/>
    <w:rsid w:val="00D17B8B"/>
    <w:rsid w:val="00D17CC4"/>
    <w:rsid w:val="00D17F68"/>
    <w:rsid w:val="00D20D77"/>
    <w:rsid w:val="00D213D0"/>
    <w:rsid w:val="00D21A9A"/>
    <w:rsid w:val="00D2246F"/>
    <w:rsid w:val="00D24635"/>
    <w:rsid w:val="00D255E3"/>
    <w:rsid w:val="00D25881"/>
    <w:rsid w:val="00D25A6D"/>
    <w:rsid w:val="00D25CCD"/>
    <w:rsid w:val="00D25F6E"/>
    <w:rsid w:val="00D25FAA"/>
    <w:rsid w:val="00D27053"/>
    <w:rsid w:val="00D278D5"/>
    <w:rsid w:val="00D27FF9"/>
    <w:rsid w:val="00D311C1"/>
    <w:rsid w:val="00D31910"/>
    <w:rsid w:val="00D32821"/>
    <w:rsid w:val="00D3371D"/>
    <w:rsid w:val="00D3391D"/>
    <w:rsid w:val="00D339EF"/>
    <w:rsid w:val="00D33BA5"/>
    <w:rsid w:val="00D35E5C"/>
    <w:rsid w:val="00D3620F"/>
    <w:rsid w:val="00D406FA"/>
    <w:rsid w:val="00D41DEE"/>
    <w:rsid w:val="00D42639"/>
    <w:rsid w:val="00D42D3C"/>
    <w:rsid w:val="00D4392F"/>
    <w:rsid w:val="00D43C6F"/>
    <w:rsid w:val="00D43EB7"/>
    <w:rsid w:val="00D44C17"/>
    <w:rsid w:val="00D45287"/>
    <w:rsid w:val="00D45380"/>
    <w:rsid w:val="00D45639"/>
    <w:rsid w:val="00D45A26"/>
    <w:rsid w:val="00D46967"/>
    <w:rsid w:val="00D46AC9"/>
    <w:rsid w:val="00D51C7F"/>
    <w:rsid w:val="00D51DA8"/>
    <w:rsid w:val="00D52B44"/>
    <w:rsid w:val="00D52B87"/>
    <w:rsid w:val="00D52F16"/>
    <w:rsid w:val="00D54650"/>
    <w:rsid w:val="00D549C1"/>
    <w:rsid w:val="00D55991"/>
    <w:rsid w:val="00D579C0"/>
    <w:rsid w:val="00D57CD2"/>
    <w:rsid w:val="00D600F2"/>
    <w:rsid w:val="00D6075C"/>
    <w:rsid w:val="00D60868"/>
    <w:rsid w:val="00D608A5"/>
    <w:rsid w:val="00D63832"/>
    <w:rsid w:val="00D63AF4"/>
    <w:rsid w:val="00D64ACF"/>
    <w:rsid w:val="00D651BD"/>
    <w:rsid w:val="00D6539E"/>
    <w:rsid w:val="00D65746"/>
    <w:rsid w:val="00D65B82"/>
    <w:rsid w:val="00D66DC6"/>
    <w:rsid w:val="00D670C0"/>
    <w:rsid w:val="00D70490"/>
    <w:rsid w:val="00D705B1"/>
    <w:rsid w:val="00D706E7"/>
    <w:rsid w:val="00D71A85"/>
    <w:rsid w:val="00D71BE1"/>
    <w:rsid w:val="00D72081"/>
    <w:rsid w:val="00D72717"/>
    <w:rsid w:val="00D733BF"/>
    <w:rsid w:val="00D742BD"/>
    <w:rsid w:val="00D744D4"/>
    <w:rsid w:val="00D74743"/>
    <w:rsid w:val="00D74D1C"/>
    <w:rsid w:val="00D75823"/>
    <w:rsid w:val="00D75A49"/>
    <w:rsid w:val="00D75CAD"/>
    <w:rsid w:val="00D76180"/>
    <w:rsid w:val="00D764A5"/>
    <w:rsid w:val="00D80153"/>
    <w:rsid w:val="00D807A4"/>
    <w:rsid w:val="00D81086"/>
    <w:rsid w:val="00D82442"/>
    <w:rsid w:val="00D82A29"/>
    <w:rsid w:val="00D835E3"/>
    <w:rsid w:val="00D83B5A"/>
    <w:rsid w:val="00D85339"/>
    <w:rsid w:val="00D85F37"/>
    <w:rsid w:val="00D867F5"/>
    <w:rsid w:val="00D87272"/>
    <w:rsid w:val="00D87B32"/>
    <w:rsid w:val="00D90AE6"/>
    <w:rsid w:val="00D90CC4"/>
    <w:rsid w:val="00D911AF"/>
    <w:rsid w:val="00D9173E"/>
    <w:rsid w:val="00D91EA6"/>
    <w:rsid w:val="00D921E0"/>
    <w:rsid w:val="00D922D4"/>
    <w:rsid w:val="00D93627"/>
    <w:rsid w:val="00D93912"/>
    <w:rsid w:val="00D94B86"/>
    <w:rsid w:val="00D95EFE"/>
    <w:rsid w:val="00D971B0"/>
    <w:rsid w:val="00D973E0"/>
    <w:rsid w:val="00D975EB"/>
    <w:rsid w:val="00D976F9"/>
    <w:rsid w:val="00DA197E"/>
    <w:rsid w:val="00DA3F20"/>
    <w:rsid w:val="00DA4169"/>
    <w:rsid w:val="00DA53CC"/>
    <w:rsid w:val="00DA5834"/>
    <w:rsid w:val="00DA5A2F"/>
    <w:rsid w:val="00DA6588"/>
    <w:rsid w:val="00DA66E9"/>
    <w:rsid w:val="00DA67DE"/>
    <w:rsid w:val="00DA6E1E"/>
    <w:rsid w:val="00DB0A00"/>
    <w:rsid w:val="00DB18F4"/>
    <w:rsid w:val="00DB1C6B"/>
    <w:rsid w:val="00DB297A"/>
    <w:rsid w:val="00DB34F6"/>
    <w:rsid w:val="00DB39E8"/>
    <w:rsid w:val="00DB3FA8"/>
    <w:rsid w:val="00DB4622"/>
    <w:rsid w:val="00DB5BFA"/>
    <w:rsid w:val="00DB6BE7"/>
    <w:rsid w:val="00DB6E15"/>
    <w:rsid w:val="00DB6FA9"/>
    <w:rsid w:val="00DB7091"/>
    <w:rsid w:val="00DB7DC3"/>
    <w:rsid w:val="00DC0C1A"/>
    <w:rsid w:val="00DC1177"/>
    <w:rsid w:val="00DC12C3"/>
    <w:rsid w:val="00DC2106"/>
    <w:rsid w:val="00DC3990"/>
    <w:rsid w:val="00DC4B86"/>
    <w:rsid w:val="00DC4D44"/>
    <w:rsid w:val="00DC5F8A"/>
    <w:rsid w:val="00DC6840"/>
    <w:rsid w:val="00DC6A8E"/>
    <w:rsid w:val="00DC7F94"/>
    <w:rsid w:val="00DD019C"/>
    <w:rsid w:val="00DD02A6"/>
    <w:rsid w:val="00DD0689"/>
    <w:rsid w:val="00DD1C87"/>
    <w:rsid w:val="00DD2483"/>
    <w:rsid w:val="00DD34F8"/>
    <w:rsid w:val="00DD3FCE"/>
    <w:rsid w:val="00DD4135"/>
    <w:rsid w:val="00DD512C"/>
    <w:rsid w:val="00DD5491"/>
    <w:rsid w:val="00DD615D"/>
    <w:rsid w:val="00DD65D6"/>
    <w:rsid w:val="00DD6B8A"/>
    <w:rsid w:val="00DD7399"/>
    <w:rsid w:val="00DD7AC5"/>
    <w:rsid w:val="00DD7C18"/>
    <w:rsid w:val="00DE00E8"/>
    <w:rsid w:val="00DE1534"/>
    <w:rsid w:val="00DE191E"/>
    <w:rsid w:val="00DE3C58"/>
    <w:rsid w:val="00DE3DA5"/>
    <w:rsid w:val="00DE3E17"/>
    <w:rsid w:val="00DE6230"/>
    <w:rsid w:val="00DE675A"/>
    <w:rsid w:val="00DE7D0E"/>
    <w:rsid w:val="00DF0055"/>
    <w:rsid w:val="00DF0B05"/>
    <w:rsid w:val="00DF0BF6"/>
    <w:rsid w:val="00DF1B80"/>
    <w:rsid w:val="00DF1F11"/>
    <w:rsid w:val="00DF216C"/>
    <w:rsid w:val="00DF21BC"/>
    <w:rsid w:val="00DF21EB"/>
    <w:rsid w:val="00DF2B71"/>
    <w:rsid w:val="00DF37CB"/>
    <w:rsid w:val="00DF4348"/>
    <w:rsid w:val="00DF636E"/>
    <w:rsid w:val="00DF7784"/>
    <w:rsid w:val="00E004CC"/>
    <w:rsid w:val="00E00598"/>
    <w:rsid w:val="00E01FB7"/>
    <w:rsid w:val="00E0272D"/>
    <w:rsid w:val="00E03604"/>
    <w:rsid w:val="00E04254"/>
    <w:rsid w:val="00E04DB3"/>
    <w:rsid w:val="00E05A48"/>
    <w:rsid w:val="00E06E80"/>
    <w:rsid w:val="00E073D6"/>
    <w:rsid w:val="00E10902"/>
    <w:rsid w:val="00E1174E"/>
    <w:rsid w:val="00E12825"/>
    <w:rsid w:val="00E13834"/>
    <w:rsid w:val="00E13BC4"/>
    <w:rsid w:val="00E13E8E"/>
    <w:rsid w:val="00E1446C"/>
    <w:rsid w:val="00E14820"/>
    <w:rsid w:val="00E15E80"/>
    <w:rsid w:val="00E165E4"/>
    <w:rsid w:val="00E171BA"/>
    <w:rsid w:val="00E171EA"/>
    <w:rsid w:val="00E17623"/>
    <w:rsid w:val="00E179A4"/>
    <w:rsid w:val="00E207BE"/>
    <w:rsid w:val="00E211D2"/>
    <w:rsid w:val="00E226A5"/>
    <w:rsid w:val="00E23437"/>
    <w:rsid w:val="00E246ED"/>
    <w:rsid w:val="00E249F5"/>
    <w:rsid w:val="00E24FE2"/>
    <w:rsid w:val="00E26A6D"/>
    <w:rsid w:val="00E26B0E"/>
    <w:rsid w:val="00E27098"/>
    <w:rsid w:val="00E30021"/>
    <w:rsid w:val="00E319AD"/>
    <w:rsid w:val="00E322C1"/>
    <w:rsid w:val="00E34228"/>
    <w:rsid w:val="00E342CC"/>
    <w:rsid w:val="00E35D8E"/>
    <w:rsid w:val="00E40312"/>
    <w:rsid w:val="00E408E6"/>
    <w:rsid w:val="00E41CA8"/>
    <w:rsid w:val="00E42382"/>
    <w:rsid w:val="00E42932"/>
    <w:rsid w:val="00E44E53"/>
    <w:rsid w:val="00E45519"/>
    <w:rsid w:val="00E4569D"/>
    <w:rsid w:val="00E46833"/>
    <w:rsid w:val="00E46E41"/>
    <w:rsid w:val="00E47C06"/>
    <w:rsid w:val="00E50599"/>
    <w:rsid w:val="00E5110A"/>
    <w:rsid w:val="00E51687"/>
    <w:rsid w:val="00E51C5B"/>
    <w:rsid w:val="00E522E8"/>
    <w:rsid w:val="00E524FA"/>
    <w:rsid w:val="00E52C03"/>
    <w:rsid w:val="00E52C89"/>
    <w:rsid w:val="00E53230"/>
    <w:rsid w:val="00E5361E"/>
    <w:rsid w:val="00E53BF0"/>
    <w:rsid w:val="00E53CD0"/>
    <w:rsid w:val="00E545BD"/>
    <w:rsid w:val="00E5475E"/>
    <w:rsid w:val="00E54F0E"/>
    <w:rsid w:val="00E54FC8"/>
    <w:rsid w:val="00E552D7"/>
    <w:rsid w:val="00E55584"/>
    <w:rsid w:val="00E55EBD"/>
    <w:rsid w:val="00E5648A"/>
    <w:rsid w:val="00E56E4C"/>
    <w:rsid w:val="00E5770F"/>
    <w:rsid w:val="00E578E0"/>
    <w:rsid w:val="00E57AFD"/>
    <w:rsid w:val="00E601D8"/>
    <w:rsid w:val="00E6022B"/>
    <w:rsid w:val="00E60593"/>
    <w:rsid w:val="00E6078B"/>
    <w:rsid w:val="00E612EF"/>
    <w:rsid w:val="00E61B27"/>
    <w:rsid w:val="00E62133"/>
    <w:rsid w:val="00E62C57"/>
    <w:rsid w:val="00E637FD"/>
    <w:rsid w:val="00E63968"/>
    <w:rsid w:val="00E63B2D"/>
    <w:rsid w:val="00E64021"/>
    <w:rsid w:val="00E64B68"/>
    <w:rsid w:val="00E64D1A"/>
    <w:rsid w:val="00E64FFE"/>
    <w:rsid w:val="00E66270"/>
    <w:rsid w:val="00E668DE"/>
    <w:rsid w:val="00E67285"/>
    <w:rsid w:val="00E67E7E"/>
    <w:rsid w:val="00E67EE6"/>
    <w:rsid w:val="00E67EF4"/>
    <w:rsid w:val="00E7046A"/>
    <w:rsid w:val="00E70758"/>
    <w:rsid w:val="00E70F57"/>
    <w:rsid w:val="00E71A8D"/>
    <w:rsid w:val="00E71CDB"/>
    <w:rsid w:val="00E7203B"/>
    <w:rsid w:val="00E724A3"/>
    <w:rsid w:val="00E725F6"/>
    <w:rsid w:val="00E73BCA"/>
    <w:rsid w:val="00E744F2"/>
    <w:rsid w:val="00E74932"/>
    <w:rsid w:val="00E749FD"/>
    <w:rsid w:val="00E74F86"/>
    <w:rsid w:val="00E755C4"/>
    <w:rsid w:val="00E757A2"/>
    <w:rsid w:val="00E75D8D"/>
    <w:rsid w:val="00E76617"/>
    <w:rsid w:val="00E76D4B"/>
    <w:rsid w:val="00E76EC1"/>
    <w:rsid w:val="00E773D4"/>
    <w:rsid w:val="00E773EA"/>
    <w:rsid w:val="00E776AD"/>
    <w:rsid w:val="00E77915"/>
    <w:rsid w:val="00E7795F"/>
    <w:rsid w:val="00E77FF3"/>
    <w:rsid w:val="00E800B2"/>
    <w:rsid w:val="00E80163"/>
    <w:rsid w:val="00E80540"/>
    <w:rsid w:val="00E81273"/>
    <w:rsid w:val="00E813AD"/>
    <w:rsid w:val="00E81F09"/>
    <w:rsid w:val="00E81F1A"/>
    <w:rsid w:val="00E82CDC"/>
    <w:rsid w:val="00E83A3A"/>
    <w:rsid w:val="00E83F1F"/>
    <w:rsid w:val="00E845C4"/>
    <w:rsid w:val="00E846E1"/>
    <w:rsid w:val="00E86409"/>
    <w:rsid w:val="00E86432"/>
    <w:rsid w:val="00E865CF"/>
    <w:rsid w:val="00E8691E"/>
    <w:rsid w:val="00E87C6F"/>
    <w:rsid w:val="00E90D8A"/>
    <w:rsid w:val="00E95CD0"/>
    <w:rsid w:val="00E972E3"/>
    <w:rsid w:val="00E97C3B"/>
    <w:rsid w:val="00EA17CD"/>
    <w:rsid w:val="00EA3D83"/>
    <w:rsid w:val="00EA4069"/>
    <w:rsid w:val="00EA4636"/>
    <w:rsid w:val="00EA64CC"/>
    <w:rsid w:val="00EB0633"/>
    <w:rsid w:val="00EB0AED"/>
    <w:rsid w:val="00EB1333"/>
    <w:rsid w:val="00EB28F4"/>
    <w:rsid w:val="00EB3C27"/>
    <w:rsid w:val="00EB5790"/>
    <w:rsid w:val="00EB5A7D"/>
    <w:rsid w:val="00EB6BF4"/>
    <w:rsid w:val="00EB72B4"/>
    <w:rsid w:val="00EB74C7"/>
    <w:rsid w:val="00EB759B"/>
    <w:rsid w:val="00EC0034"/>
    <w:rsid w:val="00EC0299"/>
    <w:rsid w:val="00EC0529"/>
    <w:rsid w:val="00EC0EDF"/>
    <w:rsid w:val="00EC17DF"/>
    <w:rsid w:val="00EC1F24"/>
    <w:rsid w:val="00EC228A"/>
    <w:rsid w:val="00EC2624"/>
    <w:rsid w:val="00EC3979"/>
    <w:rsid w:val="00EC4F02"/>
    <w:rsid w:val="00EC5F96"/>
    <w:rsid w:val="00EC6500"/>
    <w:rsid w:val="00ED1066"/>
    <w:rsid w:val="00ED21FB"/>
    <w:rsid w:val="00ED253D"/>
    <w:rsid w:val="00ED316F"/>
    <w:rsid w:val="00ED3307"/>
    <w:rsid w:val="00ED4DA9"/>
    <w:rsid w:val="00ED5613"/>
    <w:rsid w:val="00ED5A45"/>
    <w:rsid w:val="00ED660C"/>
    <w:rsid w:val="00ED7C6A"/>
    <w:rsid w:val="00EE0A14"/>
    <w:rsid w:val="00EE301D"/>
    <w:rsid w:val="00EE47AA"/>
    <w:rsid w:val="00EE4D89"/>
    <w:rsid w:val="00EE513C"/>
    <w:rsid w:val="00EE5CFC"/>
    <w:rsid w:val="00EE63E5"/>
    <w:rsid w:val="00EE717F"/>
    <w:rsid w:val="00EE7888"/>
    <w:rsid w:val="00EF0399"/>
    <w:rsid w:val="00EF165C"/>
    <w:rsid w:val="00EF1D41"/>
    <w:rsid w:val="00EF241C"/>
    <w:rsid w:val="00EF2ACC"/>
    <w:rsid w:val="00EF42D8"/>
    <w:rsid w:val="00EF52D7"/>
    <w:rsid w:val="00EF68E3"/>
    <w:rsid w:val="00EF741C"/>
    <w:rsid w:val="00F00156"/>
    <w:rsid w:val="00F0197F"/>
    <w:rsid w:val="00F02F5C"/>
    <w:rsid w:val="00F036D0"/>
    <w:rsid w:val="00F03764"/>
    <w:rsid w:val="00F038AE"/>
    <w:rsid w:val="00F03FFD"/>
    <w:rsid w:val="00F040DD"/>
    <w:rsid w:val="00F04202"/>
    <w:rsid w:val="00F047DA"/>
    <w:rsid w:val="00F05374"/>
    <w:rsid w:val="00F062B5"/>
    <w:rsid w:val="00F0634B"/>
    <w:rsid w:val="00F06ED7"/>
    <w:rsid w:val="00F0798E"/>
    <w:rsid w:val="00F10040"/>
    <w:rsid w:val="00F1056A"/>
    <w:rsid w:val="00F106D9"/>
    <w:rsid w:val="00F108FD"/>
    <w:rsid w:val="00F116D4"/>
    <w:rsid w:val="00F13139"/>
    <w:rsid w:val="00F14BD7"/>
    <w:rsid w:val="00F154AA"/>
    <w:rsid w:val="00F15D1B"/>
    <w:rsid w:val="00F16407"/>
    <w:rsid w:val="00F2117B"/>
    <w:rsid w:val="00F21C6C"/>
    <w:rsid w:val="00F21EC3"/>
    <w:rsid w:val="00F22522"/>
    <w:rsid w:val="00F2272D"/>
    <w:rsid w:val="00F2398B"/>
    <w:rsid w:val="00F23BFA"/>
    <w:rsid w:val="00F23C8A"/>
    <w:rsid w:val="00F24009"/>
    <w:rsid w:val="00F242C1"/>
    <w:rsid w:val="00F243E1"/>
    <w:rsid w:val="00F246ED"/>
    <w:rsid w:val="00F2472D"/>
    <w:rsid w:val="00F270EE"/>
    <w:rsid w:val="00F2733B"/>
    <w:rsid w:val="00F274A6"/>
    <w:rsid w:val="00F30014"/>
    <w:rsid w:val="00F301F6"/>
    <w:rsid w:val="00F32B40"/>
    <w:rsid w:val="00F3385F"/>
    <w:rsid w:val="00F3386F"/>
    <w:rsid w:val="00F344D5"/>
    <w:rsid w:val="00F347CA"/>
    <w:rsid w:val="00F35C34"/>
    <w:rsid w:val="00F35CD1"/>
    <w:rsid w:val="00F36C4F"/>
    <w:rsid w:val="00F37361"/>
    <w:rsid w:val="00F3785F"/>
    <w:rsid w:val="00F402E9"/>
    <w:rsid w:val="00F4072A"/>
    <w:rsid w:val="00F40F2D"/>
    <w:rsid w:val="00F41A96"/>
    <w:rsid w:val="00F41D0E"/>
    <w:rsid w:val="00F4224D"/>
    <w:rsid w:val="00F422DE"/>
    <w:rsid w:val="00F423EE"/>
    <w:rsid w:val="00F42EF8"/>
    <w:rsid w:val="00F444DB"/>
    <w:rsid w:val="00F44C8E"/>
    <w:rsid w:val="00F4625F"/>
    <w:rsid w:val="00F47530"/>
    <w:rsid w:val="00F47DB5"/>
    <w:rsid w:val="00F47FA4"/>
    <w:rsid w:val="00F53E0A"/>
    <w:rsid w:val="00F53FE4"/>
    <w:rsid w:val="00F5416B"/>
    <w:rsid w:val="00F54D34"/>
    <w:rsid w:val="00F55586"/>
    <w:rsid w:val="00F55F73"/>
    <w:rsid w:val="00F561C1"/>
    <w:rsid w:val="00F56987"/>
    <w:rsid w:val="00F5789B"/>
    <w:rsid w:val="00F61F6B"/>
    <w:rsid w:val="00F6327A"/>
    <w:rsid w:val="00F63CD1"/>
    <w:rsid w:val="00F64EC9"/>
    <w:rsid w:val="00F658AD"/>
    <w:rsid w:val="00F6594A"/>
    <w:rsid w:val="00F65BC0"/>
    <w:rsid w:val="00F66C6B"/>
    <w:rsid w:val="00F67B9F"/>
    <w:rsid w:val="00F67E7A"/>
    <w:rsid w:val="00F7103B"/>
    <w:rsid w:val="00F72DE7"/>
    <w:rsid w:val="00F7348B"/>
    <w:rsid w:val="00F74D92"/>
    <w:rsid w:val="00F74FD1"/>
    <w:rsid w:val="00F7518B"/>
    <w:rsid w:val="00F7658A"/>
    <w:rsid w:val="00F76EC4"/>
    <w:rsid w:val="00F77048"/>
    <w:rsid w:val="00F7725D"/>
    <w:rsid w:val="00F77822"/>
    <w:rsid w:val="00F7799C"/>
    <w:rsid w:val="00F800AA"/>
    <w:rsid w:val="00F80B70"/>
    <w:rsid w:val="00F81200"/>
    <w:rsid w:val="00F81E61"/>
    <w:rsid w:val="00F8313C"/>
    <w:rsid w:val="00F84343"/>
    <w:rsid w:val="00F85A67"/>
    <w:rsid w:val="00F85D2D"/>
    <w:rsid w:val="00F86571"/>
    <w:rsid w:val="00F86D6A"/>
    <w:rsid w:val="00F90509"/>
    <w:rsid w:val="00F90897"/>
    <w:rsid w:val="00F90FB8"/>
    <w:rsid w:val="00F91257"/>
    <w:rsid w:val="00F912CB"/>
    <w:rsid w:val="00F91CFF"/>
    <w:rsid w:val="00F92925"/>
    <w:rsid w:val="00F93C56"/>
    <w:rsid w:val="00F9420E"/>
    <w:rsid w:val="00F94A06"/>
    <w:rsid w:val="00F94D5D"/>
    <w:rsid w:val="00F94EA7"/>
    <w:rsid w:val="00F94F0D"/>
    <w:rsid w:val="00F959BB"/>
    <w:rsid w:val="00F95AAF"/>
    <w:rsid w:val="00F96592"/>
    <w:rsid w:val="00F96768"/>
    <w:rsid w:val="00F96C0A"/>
    <w:rsid w:val="00F96C0F"/>
    <w:rsid w:val="00F96CA8"/>
    <w:rsid w:val="00F97075"/>
    <w:rsid w:val="00FA07FF"/>
    <w:rsid w:val="00FA0999"/>
    <w:rsid w:val="00FA1E95"/>
    <w:rsid w:val="00FA37B9"/>
    <w:rsid w:val="00FA37E4"/>
    <w:rsid w:val="00FA3D59"/>
    <w:rsid w:val="00FA4707"/>
    <w:rsid w:val="00FA4F10"/>
    <w:rsid w:val="00FA582C"/>
    <w:rsid w:val="00FA5B89"/>
    <w:rsid w:val="00FA5CEA"/>
    <w:rsid w:val="00FA6C63"/>
    <w:rsid w:val="00FA7DDA"/>
    <w:rsid w:val="00FA7F9E"/>
    <w:rsid w:val="00FB143C"/>
    <w:rsid w:val="00FB16D8"/>
    <w:rsid w:val="00FB17CB"/>
    <w:rsid w:val="00FB1D55"/>
    <w:rsid w:val="00FB2326"/>
    <w:rsid w:val="00FB2E16"/>
    <w:rsid w:val="00FB2E73"/>
    <w:rsid w:val="00FB313C"/>
    <w:rsid w:val="00FB324B"/>
    <w:rsid w:val="00FB373A"/>
    <w:rsid w:val="00FB3D9E"/>
    <w:rsid w:val="00FB50D0"/>
    <w:rsid w:val="00FB5F5E"/>
    <w:rsid w:val="00FB5FF4"/>
    <w:rsid w:val="00FB62CB"/>
    <w:rsid w:val="00FC03B4"/>
    <w:rsid w:val="00FC1C09"/>
    <w:rsid w:val="00FC3388"/>
    <w:rsid w:val="00FC4598"/>
    <w:rsid w:val="00FC4BFB"/>
    <w:rsid w:val="00FC631A"/>
    <w:rsid w:val="00FC6DD6"/>
    <w:rsid w:val="00FC6ED4"/>
    <w:rsid w:val="00FC71DD"/>
    <w:rsid w:val="00FC7635"/>
    <w:rsid w:val="00FD09F2"/>
    <w:rsid w:val="00FD0B59"/>
    <w:rsid w:val="00FD1947"/>
    <w:rsid w:val="00FD1C54"/>
    <w:rsid w:val="00FD4D82"/>
    <w:rsid w:val="00FD633C"/>
    <w:rsid w:val="00FD757B"/>
    <w:rsid w:val="00FE0B0D"/>
    <w:rsid w:val="00FE24DC"/>
    <w:rsid w:val="00FE33A6"/>
    <w:rsid w:val="00FE3A25"/>
    <w:rsid w:val="00FE3B46"/>
    <w:rsid w:val="00FE43E7"/>
    <w:rsid w:val="00FE46DE"/>
    <w:rsid w:val="00FE4B74"/>
    <w:rsid w:val="00FE583E"/>
    <w:rsid w:val="00FE58C2"/>
    <w:rsid w:val="00FE5A29"/>
    <w:rsid w:val="00FE5CC1"/>
    <w:rsid w:val="00FE5D9D"/>
    <w:rsid w:val="00FE5EE9"/>
    <w:rsid w:val="00FE7FE0"/>
    <w:rsid w:val="00FE7FFE"/>
    <w:rsid w:val="00FF08D7"/>
    <w:rsid w:val="00FF0F36"/>
    <w:rsid w:val="00FF1436"/>
    <w:rsid w:val="00FF14BC"/>
    <w:rsid w:val="00FF43A7"/>
    <w:rsid w:val="00FF5C54"/>
    <w:rsid w:val="00FF5F3B"/>
    <w:rsid w:val="00FF6A04"/>
    <w:rsid w:val="00FF6DC8"/>
    <w:rsid w:val="00FF75B6"/>
    <w:rsid w:val="012339ED"/>
    <w:rsid w:val="017A75F7"/>
    <w:rsid w:val="01B841E6"/>
    <w:rsid w:val="01E34D25"/>
    <w:rsid w:val="01ED6B31"/>
    <w:rsid w:val="02336802"/>
    <w:rsid w:val="023A2898"/>
    <w:rsid w:val="02402A62"/>
    <w:rsid w:val="02693733"/>
    <w:rsid w:val="03457CFC"/>
    <w:rsid w:val="03DE5DE4"/>
    <w:rsid w:val="03FB03BA"/>
    <w:rsid w:val="044E2916"/>
    <w:rsid w:val="04A24CDA"/>
    <w:rsid w:val="04A4232A"/>
    <w:rsid w:val="0523067A"/>
    <w:rsid w:val="05AA2098"/>
    <w:rsid w:val="065C36FD"/>
    <w:rsid w:val="06FA5D64"/>
    <w:rsid w:val="07D91E6C"/>
    <w:rsid w:val="084542A9"/>
    <w:rsid w:val="086504F8"/>
    <w:rsid w:val="08FF3732"/>
    <w:rsid w:val="090573DB"/>
    <w:rsid w:val="09134F00"/>
    <w:rsid w:val="094C55D1"/>
    <w:rsid w:val="096042EE"/>
    <w:rsid w:val="096909F8"/>
    <w:rsid w:val="09AF3FF1"/>
    <w:rsid w:val="09CE1022"/>
    <w:rsid w:val="0A305844"/>
    <w:rsid w:val="0A7143CA"/>
    <w:rsid w:val="0A9E6F1D"/>
    <w:rsid w:val="0B093D05"/>
    <w:rsid w:val="0B1D6B2A"/>
    <w:rsid w:val="0B562674"/>
    <w:rsid w:val="0BA441DC"/>
    <w:rsid w:val="0BAC3987"/>
    <w:rsid w:val="0BF16C73"/>
    <w:rsid w:val="0C203DF5"/>
    <w:rsid w:val="0C676F35"/>
    <w:rsid w:val="0C8A677F"/>
    <w:rsid w:val="0CDB347F"/>
    <w:rsid w:val="0D2140DF"/>
    <w:rsid w:val="0D9C676A"/>
    <w:rsid w:val="0DDC62CA"/>
    <w:rsid w:val="0DFB1AFE"/>
    <w:rsid w:val="0E413A70"/>
    <w:rsid w:val="0E9C6708"/>
    <w:rsid w:val="0EAF6971"/>
    <w:rsid w:val="0F9C3C49"/>
    <w:rsid w:val="0FD56933"/>
    <w:rsid w:val="10031F0E"/>
    <w:rsid w:val="104579BD"/>
    <w:rsid w:val="10D0497D"/>
    <w:rsid w:val="10F17B47"/>
    <w:rsid w:val="11037E25"/>
    <w:rsid w:val="11C64636"/>
    <w:rsid w:val="11EC0FF2"/>
    <w:rsid w:val="12454CF0"/>
    <w:rsid w:val="12922A85"/>
    <w:rsid w:val="12D759AF"/>
    <w:rsid w:val="12DA5BE3"/>
    <w:rsid w:val="12F0630A"/>
    <w:rsid w:val="13101155"/>
    <w:rsid w:val="13F47483"/>
    <w:rsid w:val="14335B52"/>
    <w:rsid w:val="15AA6CA7"/>
    <w:rsid w:val="15AB3435"/>
    <w:rsid w:val="16306774"/>
    <w:rsid w:val="16FD492B"/>
    <w:rsid w:val="176A1A9D"/>
    <w:rsid w:val="178233B7"/>
    <w:rsid w:val="17C676F0"/>
    <w:rsid w:val="17CA6515"/>
    <w:rsid w:val="17CE1EBE"/>
    <w:rsid w:val="17D0041E"/>
    <w:rsid w:val="18E75871"/>
    <w:rsid w:val="191120AF"/>
    <w:rsid w:val="191E097B"/>
    <w:rsid w:val="199B3F25"/>
    <w:rsid w:val="19E36B84"/>
    <w:rsid w:val="1A907FA2"/>
    <w:rsid w:val="1AAC5C7C"/>
    <w:rsid w:val="1B664B02"/>
    <w:rsid w:val="1B7B2BBD"/>
    <w:rsid w:val="1B8C29ED"/>
    <w:rsid w:val="1BCD0718"/>
    <w:rsid w:val="1BD660BB"/>
    <w:rsid w:val="1C76287C"/>
    <w:rsid w:val="1C9D496E"/>
    <w:rsid w:val="1D077BCA"/>
    <w:rsid w:val="1D502DA8"/>
    <w:rsid w:val="1DF21817"/>
    <w:rsid w:val="1E6D146C"/>
    <w:rsid w:val="1EE932D3"/>
    <w:rsid w:val="1EF34CD3"/>
    <w:rsid w:val="1F0C367F"/>
    <w:rsid w:val="1F2A0669"/>
    <w:rsid w:val="1F3233D2"/>
    <w:rsid w:val="1F5A597C"/>
    <w:rsid w:val="1F830764"/>
    <w:rsid w:val="1FB7228D"/>
    <w:rsid w:val="1FE453A3"/>
    <w:rsid w:val="1FFF224B"/>
    <w:rsid w:val="20136430"/>
    <w:rsid w:val="202E1B5A"/>
    <w:rsid w:val="202E3848"/>
    <w:rsid w:val="20714180"/>
    <w:rsid w:val="207A3855"/>
    <w:rsid w:val="208B4DF4"/>
    <w:rsid w:val="208F7F77"/>
    <w:rsid w:val="20A3249B"/>
    <w:rsid w:val="20CC5834"/>
    <w:rsid w:val="21186642"/>
    <w:rsid w:val="213B5E42"/>
    <w:rsid w:val="221E23D6"/>
    <w:rsid w:val="22444146"/>
    <w:rsid w:val="224721CE"/>
    <w:rsid w:val="22F1334E"/>
    <w:rsid w:val="22F70211"/>
    <w:rsid w:val="2319263A"/>
    <w:rsid w:val="231D0474"/>
    <w:rsid w:val="23830E20"/>
    <w:rsid w:val="23982580"/>
    <w:rsid w:val="24C271DA"/>
    <w:rsid w:val="250805D0"/>
    <w:rsid w:val="252A7F40"/>
    <w:rsid w:val="25482C56"/>
    <w:rsid w:val="259C666F"/>
    <w:rsid w:val="25BE4D9F"/>
    <w:rsid w:val="26661394"/>
    <w:rsid w:val="26773DC1"/>
    <w:rsid w:val="26C822D5"/>
    <w:rsid w:val="26D11723"/>
    <w:rsid w:val="26F67AB2"/>
    <w:rsid w:val="26FB67A0"/>
    <w:rsid w:val="270C2752"/>
    <w:rsid w:val="2719161C"/>
    <w:rsid w:val="27644689"/>
    <w:rsid w:val="276F6341"/>
    <w:rsid w:val="27954F3B"/>
    <w:rsid w:val="27B60CB4"/>
    <w:rsid w:val="27BF3B42"/>
    <w:rsid w:val="28412E17"/>
    <w:rsid w:val="28624B3E"/>
    <w:rsid w:val="286F2FA1"/>
    <w:rsid w:val="291F2805"/>
    <w:rsid w:val="29707F74"/>
    <w:rsid w:val="29B6075C"/>
    <w:rsid w:val="29E4351B"/>
    <w:rsid w:val="2A3F0751"/>
    <w:rsid w:val="2A492884"/>
    <w:rsid w:val="2A8F02EC"/>
    <w:rsid w:val="2AAE6472"/>
    <w:rsid w:val="2AD8021A"/>
    <w:rsid w:val="2B044D71"/>
    <w:rsid w:val="2B9B4A99"/>
    <w:rsid w:val="2BDFA776"/>
    <w:rsid w:val="2C553EE2"/>
    <w:rsid w:val="2C5C663E"/>
    <w:rsid w:val="2C8A2821"/>
    <w:rsid w:val="2CAB6572"/>
    <w:rsid w:val="2CD01EB1"/>
    <w:rsid w:val="2CE618B6"/>
    <w:rsid w:val="2D2B220B"/>
    <w:rsid w:val="2D95435A"/>
    <w:rsid w:val="2DA31C17"/>
    <w:rsid w:val="2DBD030B"/>
    <w:rsid w:val="2DD4153F"/>
    <w:rsid w:val="2E1E4E36"/>
    <w:rsid w:val="2E5C116A"/>
    <w:rsid w:val="2EAA2BC1"/>
    <w:rsid w:val="2EB50E46"/>
    <w:rsid w:val="2EBC16A7"/>
    <w:rsid w:val="2EDB5771"/>
    <w:rsid w:val="2EE272F3"/>
    <w:rsid w:val="2F010CAC"/>
    <w:rsid w:val="2F764A30"/>
    <w:rsid w:val="2FA57C21"/>
    <w:rsid w:val="2FA95BB6"/>
    <w:rsid w:val="2FCE12B9"/>
    <w:rsid w:val="2FD169DB"/>
    <w:rsid w:val="2FD45DE0"/>
    <w:rsid w:val="2FD64187"/>
    <w:rsid w:val="306A4800"/>
    <w:rsid w:val="307B2717"/>
    <w:rsid w:val="30D81189"/>
    <w:rsid w:val="315A1D85"/>
    <w:rsid w:val="323D43D0"/>
    <w:rsid w:val="32582DDA"/>
    <w:rsid w:val="326830EC"/>
    <w:rsid w:val="32834C81"/>
    <w:rsid w:val="32D55D64"/>
    <w:rsid w:val="330E1609"/>
    <w:rsid w:val="331B6719"/>
    <w:rsid w:val="33590AD6"/>
    <w:rsid w:val="33710CE6"/>
    <w:rsid w:val="33A65CE5"/>
    <w:rsid w:val="33B05ADC"/>
    <w:rsid w:val="341E030F"/>
    <w:rsid w:val="347A51A5"/>
    <w:rsid w:val="34D4418C"/>
    <w:rsid w:val="351E4DE1"/>
    <w:rsid w:val="3534463B"/>
    <w:rsid w:val="35BD6AB6"/>
    <w:rsid w:val="363B7384"/>
    <w:rsid w:val="36612E47"/>
    <w:rsid w:val="36B42DB5"/>
    <w:rsid w:val="371061BB"/>
    <w:rsid w:val="374D0B00"/>
    <w:rsid w:val="37843F46"/>
    <w:rsid w:val="38F86CF9"/>
    <w:rsid w:val="395C71B9"/>
    <w:rsid w:val="3968533E"/>
    <w:rsid w:val="39C22B40"/>
    <w:rsid w:val="3A1379D5"/>
    <w:rsid w:val="3A7257F0"/>
    <w:rsid w:val="3AA152A6"/>
    <w:rsid w:val="3AB61386"/>
    <w:rsid w:val="3AE32F3A"/>
    <w:rsid w:val="3B3532C9"/>
    <w:rsid w:val="3C7A5BC5"/>
    <w:rsid w:val="3CF37E0D"/>
    <w:rsid w:val="3D132044"/>
    <w:rsid w:val="3D6426B0"/>
    <w:rsid w:val="3D950546"/>
    <w:rsid w:val="3DAF1EB6"/>
    <w:rsid w:val="3DCA67EC"/>
    <w:rsid w:val="3E2A7514"/>
    <w:rsid w:val="3E693B97"/>
    <w:rsid w:val="3ED40091"/>
    <w:rsid w:val="3F1B01C4"/>
    <w:rsid w:val="3F1F2974"/>
    <w:rsid w:val="3F210B5F"/>
    <w:rsid w:val="3F3A5749"/>
    <w:rsid w:val="3FBF0AB9"/>
    <w:rsid w:val="3FC76631"/>
    <w:rsid w:val="3FF52D4C"/>
    <w:rsid w:val="3FF53864"/>
    <w:rsid w:val="3FFD1CCB"/>
    <w:rsid w:val="40297A82"/>
    <w:rsid w:val="403078AB"/>
    <w:rsid w:val="40521662"/>
    <w:rsid w:val="40DC68A2"/>
    <w:rsid w:val="40E67721"/>
    <w:rsid w:val="4143359F"/>
    <w:rsid w:val="41F320F5"/>
    <w:rsid w:val="42176DFB"/>
    <w:rsid w:val="424474C6"/>
    <w:rsid w:val="4252375D"/>
    <w:rsid w:val="428F35C1"/>
    <w:rsid w:val="43CF1311"/>
    <w:rsid w:val="44112439"/>
    <w:rsid w:val="44256EDB"/>
    <w:rsid w:val="445E00DA"/>
    <w:rsid w:val="44896D41"/>
    <w:rsid w:val="44B21F47"/>
    <w:rsid w:val="44C520CC"/>
    <w:rsid w:val="44FA7FC2"/>
    <w:rsid w:val="45FD92A0"/>
    <w:rsid w:val="4617227C"/>
    <w:rsid w:val="46251EA4"/>
    <w:rsid w:val="468D5379"/>
    <w:rsid w:val="46D27A3E"/>
    <w:rsid w:val="46EE736E"/>
    <w:rsid w:val="47257848"/>
    <w:rsid w:val="47430FF6"/>
    <w:rsid w:val="47B922BA"/>
    <w:rsid w:val="484740A8"/>
    <w:rsid w:val="492F468C"/>
    <w:rsid w:val="493354CD"/>
    <w:rsid w:val="49375FAE"/>
    <w:rsid w:val="495C4D90"/>
    <w:rsid w:val="49A71711"/>
    <w:rsid w:val="49B40D3C"/>
    <w:rsid w:val="49E901DB"/>
    <w:rsid w:val="49FB4E41"/>
    <w:rsid w:val="4A061AFF"/>
    <w:rsid w:val="4A2A4B22"/>
    <w:rsid w:val="4A55038B"/>
    <w:rsid w:val="4AEE1126"/>
    <w:rsid w:val="4AF074FE"/>
    <w:rsid w:val="4AF736AE"/>
    <w:rsid w:val="4B294DDA"/>
    <w:rsid w:val="4B4761B8"/>
    <w:rsid w:val="4B4F7DD9"/>
    <w:rsid w:val="4CEC2710"/>
    <w:rsid w:val="4DAC584E"/>
    <w:rsid w:val="4DE343D9"/>
    <w:rsid w:val="4E4C0F46"/>
    <w:rsid w:val="4E701333"/>
    <w:rsid w:val="4E9A2EC3"/>
    <w:rsid w:val="4EB83D64"/>
    <w:rsid w:val="4EC23A47"/>
    <w:rsid w:val="4EDB0880"/>
    <w:rsid w:val="4EDB32EC"/>
    <w:rsid w:val="4EF23735"/>
    <w:rsid w:val="4F4E77BD"/>
    <w:rsid w:val="4F726EA5"/>
    <w:rsid w:val="4FA37140"/>
    <w:rsid w:val="4FD04B03"/>
    <w:rsid w:val="4FE87FA6"/>
    <w:rsid w:val="4FFF93B7"/>
    <w:rsid w:val="4FFFF349"/>
    <w:rsid w:val="500B145F"/>
    <w:rsid w:val="50CC5DDD"/>
    <w:rsid w:val="51FB670C"/>
    <w:rsid w:val="52A05AFD"/>
    <w:rsid w:val="52EC0F22"/>
    <w:rsid w:val="53283E81"/>
    <w:rsid w:val="53BF0507"/>
    <w:rsid w:val="54BB1B20"/>
    <w:rsid w:val="54C36360"/>
    <w:rsid w:val="55641A04"/>
    <w:rsid w:val="557B0928"/>
    <w:rsid w:val="558E406A"/>
    <w:rsid w:val="55951476"/>
    <w:rsid w:val="559D0E1C"/>
    <w:rsid w:val="55EE3D3D"/>
    <w:rsid w:val="56D133FC"/>
    <w:rsid w:val="57301217"/>
    <w:rsid w:val="5746447B"/>
    <w:rsid w:val="576079F9"/>
    <w:rsid w:val="57917FB7"/>
    <w:rsid w:val="57977971"/>
    <w:rsid w:val="58090EFA"/>
    <w:rsid w:val="58F60D6C"/>
    <w:rsid w:val="59851D75"/>
    <w:rsid w:val="59974E89"/>
    <w:rsid w:val="5A57E427"/>
    <w:rsid w:val="5A627DD5"/>
    <w:rsid w:val="5A721460"/>
    <w:rsid w:val="5AE24507"/>
    <w:rsid w:val="5AED79B9"/>
    <w:rsid w:val="5AFF358A"/>
    <w:rsid w:val="5B2B529F"/>
    <w:rsid w:val="5B5A1EF0"/>
    <w:rsid w:val="5BB24978"/>
    <w:rsid w:val="5CA00C74"/>
    <w:rsid w:val="5CAE513F"/>
    <w:rsid w:val="5CF8460C"/>
    <w:rsid w:val="5D074F71"/>
    <w:rsid w:val="5DD26913"/>
    <w:rsid w:val="5DEF1CDA"/>
    <w:rsid w:val="5DFD71B8"/>
    <w:rsid w:val="5E551768"/>
    <w:rsid w:val="5ECF2D3D"/>
    <w:rsid w:val="5EE26409"/>
    <w:rsid w:val="5F2538A6"/>
    <w:rsid w:val="5F587E39"/>
    <w:rsid w:val="5F7C0415"/>
    <w:rsid w:val="5F926458"/>
    <w:rsid w:val="5F9BE917"/>
    <w:rsid w:val="5FB346E4"/>
    <w:rsid w:val="5FD255E8"/>
    <w:rsid w:val="5FD329D3"/>
    <w:rsid w:val="5FF785C4"/>
    <w:rsid w:val="5FFB18F9"/>
    <w:rsid w:val="602E09ED"/>
    <w:rsid w:val="609E0F14"/>
    <w:rsid w:val="60B66CA1"/>
    <w:rsid w:val="61342D6E"/>
    <w:rsid w:val="62456A17"/>
    <w:rsid w:val="63133F4E"/>
    <w:rsid w:val="635D351A"/>
    <w:rsid w:val="63601D5C"/>
    <w:rsid w:val="63F6668D"/>
    <w:rsid w:val="64024EB7"/>
    <w:rsid w:val="64156F42"/>
    <w:rsid w:val="64C869E5"/>
    <w:rsid w:val="64F940C4"/>
    <w:rsid w:val="65144B62"/>
    <w:rsid w:val="65156B76"/>
    <w:rsid w:val="6598383A"/>
    <w:rsid w:val="65BA5074"/>
    <w:rsid w:val="660E57B5"/>
    <w:rsid w:val="662D24A3"/>
    <w:rsid w:val="665B137A"/>
    <w:rsid w:val="66E36196"/>
    <w:rsid w:val="672A2E7E"/>
    <w:rsid w:val="676A4DBB"/>
    <w:rsid w:val="67C62ECF"/>
    <w:rsid w:val="67E1029D"/>
    <w:rsid w:val="684E6503"/>
    <w:rsid w:val="687703F0"/>
    <w:rsid w:val="691203C6"/>
    <w:rsid w:val="696C2163"/>
    <w:rsid w:val="6974326C"/>
    <w:rsid w:val="69912170"/>
    <w:rsid w:val="6AB37D1A"/>
    <w:rsid w:val="6AB75765"/>
    <w:rsid w:val="6ADF3D50"/>
    <w:rsid w:val="6AEA77A0"/>
    <w:rsid w:val="6B822971"/>
    <w:rsid w:val="6B8A44FA"/>
    <w:rsid w:val="6B9D764E"/>
    <w:rsid w:val="6BA261A0"/>
    <w:rsid w:val="6BB77A32"/>
    <w:rsid w:val="6C6A52CB"/>
    <w:rsid w:val="6CA9147F"/>
    <w:rsid w:val="6CB3301D"/>
    <w:rsid w:val="6CD923A9"/>
    <w:rsid w:val="6CEE7645"/>
    <w:rsid w:val="6D463B8B"/>
    <w:rsid w:val="6D83593A"/>
    <w:rsid w:val="6E6935BC"/>
    <w:rsid w:val="6EAE7626"/>
    <w:rsid w:val="6EC9BDEA"/>
    <w:rsid w:val="6EE40D3F"/>
    <w:rsid w:val="6EE67BF2"/>
    <w:rsid w:val="6EF43F6D"/>
    <w:rsid w:val="6F085B16"/>
    <w:rsid w:val="6F433964"/>
    <w:rsid w:val="6F8133EE"/>
    <w:rsid w:val="6FB8D38B"/>
    <w:rsid w:val="6FBF4A59"/>
    <w:rsid w:val="6FBFEE5F"/>
    <w:rsid w:val="6FDFC165"/>
    <w:rsid w:val="6FF559D2"/>
    <w:rsid w:val="703E1036"/>
    <w:rsid w:val="70C6023A"/>
    <w:rsid w:val="70D307F9"/>
    <w:rsid w:val="71866233"/>
    <w:rsid w:val="718912BA"/>
    <w:rsid w:val="71C900E3"/>
    <w:rsid w:val="71E103E2"/>
    <w:rsid w:val="71E56DE8"/>
    <w:rsid w:val="721578D6"/>
    <w:rsid w:val="72361171"/>
    <w:rsid w:val="72B22CB9"/>
    <w:rsid w:val="734D20ED"/>
    <w:rsid w:val="734F0FD2"/>
    <w:rsid w:val="737C5E70"/>
    <w:rsid w:val="73827B0E"/>
    <w:rsid w:val="73991CBF"/>
    <w:rsid w:val="73E05929"/>
    <w:rsid w:val="73E20E2C"/>
    <w:rsid w:val="743FA55F"/>
    <w:rsid w:val="747A0403"/>
    <w:rsid w:val="74AE727B"/>
    <w:rsid w:val="75243D99"/>
    <w:rsid w:val="75BEC872"/>
    <w:rsid w:val="7614205F"/>
    <w:rsid w:val="76EF5D8E"/>
    <w:rsid w:val="77100A78"/>
    <w:rsid w:val="773D55E5"/>
    <w:rsid w:val="77C20E07"/>
    <w:rsid w:val="784D09EB"/>
    <w:rsid w:val="78A66DD5"/>
    <w:rsid w:val="78B95B1C"/>
    <w:rsid w:val="78DB0684"/>
    <w:rsid w:val="79164340"/>
    <w:rsid w:val="79352EE7"/>
    <w:rsid w:val="79683D34"/>
    <w:rsid w:val="797B5BDA"/>
    <w:rsid w:val="79FD7E53"/>
    <w:rsid w:val="7A481AAB"/>
    <w:rsid w:val="7A610456"/>
    <w:rsid w:val="7A8105BA"/>
    <w:rsid w:val="7A8E5340"/>
    <w:rsid w:val="7A952A14"/>
    <w:rsid w:val="7A9B254E"/>
    <w:rsid w:val="7AAC17CF"/>
    <w:rsid w:val="7AAE4CD2"/>
    <w:rsid w:val="7ABF110F"/>
    <w:rsid w:val="7B2B9A97"/>
    <w:rsid w:val="7B481BD7"/>
    <w:rsid w:val="7B5641D8"/>
    <w:rsid w:val="7B62750D"/>
    <w:rsid w:val="7B77EC11"/>
    <w:rsid w:val="7BDE7397"/>
    <w:rsid w:val="7BE60252"/>
    <w:rsid w:val="7BF3F066"/>
    <w:rsid w:val="7C3D7C5F"/>
    <w:rsid w:val="7C3F770A"/>
    <w:rsid w:val="7CA103C5"/>
    <w:rsid w:val="7CA525F5"/>
    <w:rsid w:val="7CC208E5"/>
    <w:rsid w:val="7CF30790"/>
    <w:rsid w:val="7D0970B0"/>
    <w:rsid w:val="7D217FDA"/>
    <w:rsid w:val="7D632BEF"/>
    <w:rsid w:val="7D7F4AF0"/>
    <w:rsid w:val="7D9F2B56"/>
    <w:rsid w:val="7DA87856"/>
    <w:rsid w:val="7DB7E894"/>
    <w:rsid w:val="7DBDCD09"/>
    <w:rsid w:val="7DF6100C"/>
    <w:rsid w:val="7DF7813E"/>
    <w:rsid w:val="7E034D49"/>
    <w:rsid w:val="7E1A386C"/>
    <w:rsid w:val="7E3A2CA5"/>
    <w:rsid w:val="7E554B67"/>
    <w:rsid w:val="7E69B41D"/>
    <w:rsid w:val="7E6C0EF6"/>
    <w:rsid w:val="7E95420B"/>
    <w:rsid w:val="7EBC7F3F"/>
    <w:rsid w:val="7ED79F89"/>
    <w:rsid w:val="7EE112F6"/>
    <w:rsid w:val="7EEBDA26"/>
    <w:rsid w:val="7EF5343E"/>
    <w:rsid w:val="7F1430D0"/>
    <w:rsid w:val="7F3FBBD5"/>
    <w:rsid w:val="7F6F3DF2"/>
    <w:rsid w:val="7F77507F"/>
    <w:rsid w:val="7FB3EC30"/>
    <w:rsid w:val="7FB9221D"/>
    <w:rsid w:val="7FBF0CB2"/>
    <w:rsid w:val="7FCFA119"/>
    <w:rsid w:val="7FDF430E"/>
    <w:rsid w:val="7FF4AA72"/>
    <w:rsid w:val="9FD7AE54"/>
    <w:rsid w:val="AEF56183"/>
    <w:rsid w:val="B7E7A6B9"/>
    <w:rsid w:val="BADF9D6D"/>
    <w:rsid w:val="BB5F7E89"/>
    <w:rsid w:val="BBF79D80"/>
    <w:rsid w:val="BBFFAE9C"/>
    <w:rsid w:val="BDFB4BE9"/>
    <w:rsid w:val="BE7FC33A"/>
    <w:rsid w:val="BFF378A5"/>
    <w:rsid w:val="C6AE2767"/>
    <w:rsid w:val="CFB51C53"/>
    <w:rsid w:val="D3EEFF11"/>
    <w:rsid w:val="D69992EE"/>
    <w:rsid w:val="D7FB8277"/>
    <w:rsid w:val="DD7FB604"/>
    <w:rsid w:val="DDEE0FC0"/>
    <w:rsid w:val="DEE7258D"/>
    <w:rsid w:val="DFDFCEF9"/>
    <w:rsid w:val="EB7F6027"/>
    <w:rsid w:val="EBF58603"/>
    <w:rsid w:val="EBFA28E8"/>
    <w:rsid w:val="ED2D9E51"/>
    <w:rsid w:val="EFBD905F"/>
    <w:rsid w:val="F0DF56B4"/>
    <w:rsid w:val="F23F97E0"/>
    <w:rsid w:val="F3BD16B8"/>
    <w:rsid w:val="F4F6921B"/>
    <w:rsid w:val="F77ED688"/>
    <w:rsid w:val="F7FB9DEF"/>
    <w:rsid w:val="F7FF6BD8"/>
    <w:rsid w:val="FA7B94CF"/>
    <w:rsid w:val="FBDB3081"/>
    <w:rsid w:val="FBDFD42E"/>
    <w:rsid w:val="FBE77830"/>
    <w:rsid w:val="FBF72C3D"/>
    <w:rsid w:val="FBF93679"/>
    <w:rsid w:val="FDEF9896"/>
    <w:rsid w:val="FDFFEF92"/>
    <w:rsid w:val="FDFFF3F5"/>
    <w:rsid w:val="FF4D1EBF"/>
    <w:rsid w:val="FF7FB6A6"/>
    <w:rsid w:val="FFB62AEF"/>
    <w:rsid w:val="FFFB3F4B"/>
    <w:rsid w:val="FFFB96D4"/>
    <w:rsid w:val="FFFBA72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99"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77"/>
    <w:qFormat/>
    <w:uiPriority w:val="0"/>
    <w:pPr>
      <w:keepNext/>
      <w:spacing w:before="240" w:after="60"/>
      <w:outlineLvl w:val="0"/>
    </w:pPr>
    <w:rPr>
      <w:rFonts w:ascii="Cambria" w:hAnsi="Cambria"/>
      <w:b/>
      <w:bCs/>
      <w:kern w:val="32"/>
      <w:sz w:val="32"/>
      <w:szCs w:val="32"/>
    </w:rPr>
  </w:style>
  <w:style w:type="paragraph" w:styleId="3">
    <w:name w:val="heading 2"/>
    <w:basedOn w:val="1"/>
    <w:next w:val="1"/>
    <w:link w:val="78"/>
    <w:qFormat/>
    <w:uiPriority w:val="0"/>
    <w:pPr>
      <w:keepNext/>
      <w:spacing w:before="240" w:after="60"/>
      <w:outlineLvl w:val="1"/>
    </w:pPr>
    <w:rPr>
      <w:rFonts w:ascii="Cambria" w:hAnsi="Cambria"/>
      <w:b/>
      <w:bCs/>
      <w:i/>
      <w:iCs/>
      <w:sz w:val="28"/>
      <w:szCs w:val="28"/>
    </w:rPr>
  </w:style>
  <w:style w:type="paragraph" w:styleId="4">
    <w:name w:val="heading 3"/>
    <w:basedOn w:val="1"/>
    <w:next w:val="1"/>
    <w:link w:val="79"/>
    <w:qFormat/>
    <w:uiPriority w:val="0"/>
    <w:pPr>
      <w:keepNext/>
      <w:spacing w:before="240" w:after="60"/>
      <w:outlineLvl w:val="2"/>
    </w:pPr>
    <w:rPr>
      <w:rFonts w:ascii="Cambria" w:hAnsi="Cambria"/>
      <w:b/>
      <w:bCs/>
      <w:sz w:val="26"/>
      <w:szCs w:val="26"/>
    </w:rPr>
  </w:style>
  <w:style w:type="paragraph" w:styleId="5">
    <w:name w:val="heading 4"/>
    <w:basedOn w:val="1"/>
    <w:next w:val="1"/>
    <w:link w:val="80"/>
    <w:qFormat/>
    <w:uiPriority w:val="9"/>
    <w:pPr>
      <w:keepNext/>
      <w:spacing w:before="240" w:after="60"/>
      <w:outlineLvl w:val="3"/>
    </w:pPr>
    <w:rPr>
      <w:b/>
      <w:bCs/>
      <w:sz w:val="28"/>
      <w:szCs w:val="28"/>
    </w:rPr>
  </w:style>
  <w:style w:type="paragraph" w:styleId="6">
    <w:name w:val="heading 5"/>
    <w:basedOn w:val="1"/>
    <w:next w:val="1"/>
    <w:link w:val="81"/>
    <w:qFormat/>
    <w:uiPriority w:val="0"/>
    <w:pPr>
      <w:spacing w:before="240" w:after="60"/>
      <w:outlineLvl w:val="4"/>
    </w:pPr>
    <w:rPr>
      <w:b/>
      <w:bCs/>
      <w:i/>
      <w:iCs/>
      <w:sz w:val="26"/>
      <w:szCs w:val="26"/>
    </w:rPr>
  </w:style>
  <w:style w:type="paragraph" w:styleId="7">
    <w:name w:val="heading 6"/>
    <w:basedOn w:val="1"/>
    <w:next w:val="1"/>
    <w:link w:val="82"/>
    <w:qFormat/>
    <w:uiPriority w:val="9"/>
    <w:pPr>
      <w:spacing w:before="240" w:after="60"/>
      <w:outlineLvl w:val="5"/>
    </w:pPr>
    <w:rPr>
      <w:b/>
      <w:bCs/>
      <w:sz w:val="20"/>
      <w:szCs w:val="20"/>
    </w:rPr>
  </w:style>
  <w:style w:type="paragraph" w:styleId="8">
    <w:name w:val="heading 7"/>
    <w:basedOn w:val="1"/>
    <w:next w:val="1"/>
    <w:link w:val="83"/>
    <w:qFormat/>
    <w:uiPriority w:val="0"/>
    <w:pPr>
      <w:spacing w:before="240" w:after="60"/>
      <w:outlineLvl w:val="6"/>
    </w:pPr>
  </w:style>
  <w:style w:type="paragraph" w:styleId="9">
    <w:name w:val="heading 8"/>
    <w:basedOn w:val="1"/>
    <w:next w:val="1"/>
    <w:link w:val="84"/>
    <w:qFormat/>
    <w:uiPriority w:val="9"/>
    <w:pPr>
      <w:spacing w:before="240" w:after="60"/>
      <w:outlineLvl w:val="7"/>
    </w:pPr>
    <w:rPr>
      <w:i/>
      <w:iCs/>
    </w:rPr>
  </w:style>
  <w:style w:type="paragraph" w:styleId="10">
    <w:name w:val="heading 9"/>
    <w:basedOn w:val="1"/>
    <w:next w:val="1"/>
    <w:link w:val="85"/>
    <w:qFormat/>
    <w:uiPriority w:val="9"/>
    <w:pPr>
      <w:spacing w:before="240" w:after="60"/>
      <w:outlineLvl w:val="8"/>
    </w:pPr>
    <w:rPr>
      <w:rFonts w:ascii="Cambria" w:hAnsi="Cambria"/>
      <w:sz w:val="20"/>
      <w:szCs w:val="20"/>
    </w:rPr>
  </w:style>
  <w:style w:type="character" w:default="1" w:styleId="68">
    <w:name w:val="Default Paragraph Font"/>
    <w:unhideWhenUsed/>
    <w:qFormat/>
    <w:uiPriority w:val="1"/>
  </w:style>
  <w:style w:type="table" w:default="1" w:styleId="64">
    <w:name w:val="Normal Table"/>
    <w:unhideWhenUsed/>
    <w:qFormat/>
    <w:uiPriority w:val="99"/>
    <w:tblPr>
      <w:tblCellMar>
        <w:top w:w="0" w:type="dxa"/>
        <w:left w:w="108" w:type="dxa"/>
        <w:bottom w:w="0" w:type="dxa"/>
        <w:right w:w="108" w:type="dxa"/>
      </w:tblCellMar>
    </w:tblPr>
  </w:style>
  <w:style w:type="paragraph" w:styleId="11">
    <w:name w:val="List 3"/>
    <w:basedOn w:val="1"/>
    <w:unhideWhenUsed/>
    <w:qFormat/>
    <w:uiPriority w:val="0"/>
    <w:pPr>
      <w:ind w:left="100" w:leftChars="400" w:hanging="200" w:hangingChars="200"/>
    </w:pPr>
  </w:style>
  <w:style w:type="paragraph" w:styleId="12">
    <w:name w:val="toc 7"/>
    <w:basedOn w:val="1"/>
    <w:next w:val="1"/>
    <w:qFormat/>
    <w:uiPriority w:val="0"/>
    <w:pPr>
      <w:ind w:left="1260"/>
    </w:pPr>
    <w:rPr>
      <w:rFonts w:ascii="仿宋_GB2312" w:eastAsia="仿宋_GB2312"/>
      <w:sz w:val="18"/>
      <w:szCs w:val="18"/>
    </w:rPr>
  </w:style>
  <w:style w:type="paragraph" w:styleId="13">
    <w:name w:val="index 8"/>
    <w:basedOn w:val="1"/>
    <w:next w:val="1"/>
    <w:qFormat/>
    <w:uiPriority w:val="0"/>
    <w:pPr>
      <w:ind w:left="1920" w:hanging="240"/>
    </w:pPr>
    <w:rPr>
      <w:rFonts w:ascii="仿宋_GB2312" w:eastAsia="仿宋_GB2312"/>
      <w:szCs w:val="28"/>
    </w:rPr>
  </w:style>
  <w:style w:type="paragraph" w:styleId="14">
    <w:name w:val="Normal Indent"/>
    <w:basedOn w:val="1"/>
    <w:link w:val="86"/>
    <w:qFormat/>
    <w:uiPriority w:val="0"/>
    <w:pPr>
      <w:adjustRightInd w:val="0"/>
      <w:snapToGrid w:val="0"/>
      <w:spacing w:line="480" w:lineRule="exact"/>
      <w:ind w:firstLine="567"/>
    </w:pPr>
    <w:rPr>
      <w:rFonts w:ascii="宋体"/>
      <w:snapToGrid w:val="0"/>
      <w:color w:val="000000"/>
      <w:kern w:val="28"/>
      <w:sz w:val="28"/>
      <w:szCs w:val="20"/>
    </w:rPr>
  </w:style>
  <w:style w:type="paragraph" w:styleId="15">
    <w:name w:val="caption"/>
    <w:basedOn w:val="1"/>
    <w:next w:val="1"/>
    <w:qFormat/>
    <w:uiPriority w:val="0"/>
    <w:pPr>
      <w:spacing w:after="480"/>
    </w:pPr>
    <w:rPr>
      <w:b/>
      <w:bCs/>
      <w:color w:val="4F81BD"/>
      <w:sz w:val="18"/>
      <w:szCs w:val="18"/>
      <w:lang w:eastAsia="en-US" w:bidi="en-US"/>
    </w:rPr>
  </w:style>
  <w:style w:type="paragraph" w:styleId="16">
    <w:name w:val="index 5"/>
    <w:basedOn w:val="1"/>
    <w:next w:val="1"/>
    <w:qFormat/>
    <w:uiPriority w:val="0"/>
    <w:pPr>
      <w:ind w:left="1200" w:hanging="240"/>
    </w:pPr>
    <w:rPr>
      <w:rFonts w:ascii="仿宋_GB2312" w:eastAsia="仿宋_GB2312"/>
      <w:szCs w:val="28"/>
    </w:rPr>
  </w:style>
  <w:style w:type="paragraph" w:styleId="17">
    <w:name w:val="List Bullet"/>
    <w:basedOn w:val="18"/>
    <w:qFormat/>
    <w:uiPriority w:val="0"/>
    <w:pPr>
      <w:numPr>
        <w:ilvl w:val="0"/>
        <w:numId w:val="1"/>
      </w:numPr>
      <w:tabs>
        <w:tab w:val="left" w:pos="840"/>
      </w:tabs>
      <w:spacing w:line="360" w:lineRule="auto"/>
      <w:ind w:right="720" w:firstLine="0" w:firstLineChars="0"/>
    </w:pPr>
    <w:rPr>
      <w:sz w:val="24"/>
      <w:szCs w:val="20"/>
    </w:rPr>
  </w:style>
  <w:style w:type="paragraph" w:styleId="18">
    <w:name w:val="List"/>
    <w:basedOn w:val="1"/>
    <w:qFormat/>
    <w:uiPriority w:val="0"/>
    <w:pPr>
      <w:ind w:left="200" w:hanging="200" w:hangingChars="200"/>
    </w:pPr>
    <w:rPr>
      <w:rFonts w:ascii="仿宋_GB2312" w:eastAsia="仿宋_GB2312"/>
      <w:sz w:val="28"/>
      <w:szCs w:val="28"/>
    </w:rPr>
  </w:style>
  <w:style w:type="paragraph" w:styleId="19">
    <w:name w:val="Document Map"/>
    <w:basedOn w:val="1"/>
    <w:link w:val="87"/>
    <w:qFormat/>
    <w:uiPriority w:val="0"/>
    <w:pPr>
      <w:shd w:val="clear" w:color="auto" w:fill="000080"/>
    </w:pPr>
    <w:rPr>
      <w:sz w:val="20"/>
      <w:shd w:val="clear" w:color="auto" w:fill="000080"/>
    </w:rPr>
  </w:style>
  <w:style w:type="paragraph" w:styleId="20">
    <w:name w:val="annotation text"/>
    <w:basedOn w:val="1"/>
    <w:link w:val="88"/>
    <w:unhideWhenUsed/>
    <w:qFormat/>
    <w:uiPriority w:val="0"/>
    <w:rPr>
      <w:rFonts w:ascii="仿宋_GB2312" w:eastAsia="仿宋_GB2312"/>
      <w:kern w:val="2"/>
      <w:sz w:val="28"/>
      <w:szCs w:val="28"/>
    </w:rPr>
  </w:style>
  <w:style w:type="paragraph" w:styleId="21">
    <w:name w:val="index 6"/>
    <w:basedOn w:val="1"/>
    <w:next w:val="1"/>
    <w:qFormat/>
    <w:uiPriority w:val="0"/>
    <w:pPr>
      <w:ind w:left="1440" w:hanging="240"/>
    </w:pPr>
    <w:rPr>
      <w:rFonts w:ascii="仿宋_GB2312" w:eastAsia="仿宋_GB2312"/>
      <w:szCs w:val="28"/>
    </w:rPr>
  </w:style>
  <w:style w:type="paragraph" w:styleId="22">
    <w:name w:val="Body Text 3"/>
    <w:basedOn w:val="1"/>
    <w:link w:val="89"/>
    <w:qFormat/>
    <w:uiPriority w:val="0"/>
    <w:rPr>
      <w:rFonts w:ascii="宋体" w:hAnsi="宋体"/>
      <w:b/>
      <w:bCs/>
      <w:kern w:val="2"/>
    </w:rPr>
  </w:style>
  <w:style w:type="paragraph" w:styleId="23">
    <w:name w:val="Body Text"/>
    <w:basedOn w:val="1"/>
    <w:next w:val="24"/>
    <w:link w:val="90"/>
    <w:qFormat/>
    <w:uiPriority w:val="0"/>
    <w:rPr>
      <w:rFonts w:eastAsia="黑体"/>
      <w:b/>
      <w:bCs/>
      <w:spacing w:val="20"/>
      <w:kern w:val="52"/>
      <w:sz w:val="56"/>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Body Text Indent"/>
    <w:basedOn w:val="1"/>
    <w:next w:val="26"/>
    <w:link w:val="91"/>
    <w:qFormat/>
    <w:uiPriority w:val="0"/>
    <w:pPr>
      <w:spacing w:line="360" w:lineRule="auto"/>
      <w:ind w:firstLine="435"/>
    </w:pPr>
    <w:rPr>
      <w:kern w:val="2"/>
      <w:sz w:val="28"/>
    </w:rPr>
  </w:style>
  <w:style w:type="paragraph" w:customStyle="1" w:styleId="26">
    <w:name w:val="正文文本首行缩进 21"/>
    <w:basedOn w:val="25"/>
    <w:qFormat/>
    <w:uiPriority w:val="0"/>
    <w:pPr>
      <w:tabs>
        <w:tab w:val="left" w:pos="0"/>
        <w:tab w:val="left" w:pos="993"/>
        <w:tab w:val="left" w:pos="1134"/>
      </w:tabs>
      <w:spacing w:line="200" w:lineRule="atLeast"/>
      <w:ind w:firstLine="420"/>
    </w:pPr>
  </w:style>
  <w:style w:type="paragraph" w:styleId="27">
    <w:name w:val="List Number 3"/>
    <w:basedOn w:val="1"/>
    <w:qFormat/>
    <w:uiPriority w:val="0"/>
    <w:pPr>
      <w:numPr>
        <w:ilvl w:val="0"/>
        <w:numId w:val="2"/>
      </w:numPr>
      <w:contextualSpacing/>
    </w:pPr>
    <w:rPr>
      <w:rFonts w:ascii="仿宋_GB2312" w:eastAsia="仿宋_GB2312"/>
      <w:sz w:val="28"/>
      <w:szCs w:val="28"/>
    </w:rPr>
  </w:style>
  <w:style w:type="paragraph" w:styleId="28">
    <w:name w:val="List 2"/>
    <w:basedOn w:val="18"/>
    <w:qFormat/>
    <w:uiPriority w:val="0"/>
    <w:pPr>
      <w:spacing w:after="120" w:line="400" w:lineRule="exact"/>
      <w:ind w:left="0" w:firstLine="0" w:firstLineChars="0"/>
    </w:pPr>
    <w:rPr>
      <w:sz w:val="24"/>
      <w:szCs w:val="20"/>
    </w:rPr>
  </w:style>
  <w:style w:type="paragraph" w:styleId="29">
    <w:name w:val="List Bullet 2"/>
    <w:basedOn w:val="1"/>
    <w:qFormat/>
    <w:uiPriority w:val="0"/>
    <w:pPr>
      <w:tabs>
        <w:tab w:val="left" w:pos="1440"/>
      </w:tabs>
      <w:ind w:left="1440" w:hanging="720"/>
    </w:pPr>
    <w:rPr>
      <w:rFonts w:ascii="Tahoma" w:hAnsi="Tahoma" w:eastAsia="仿宋_GB2312" w:cs="Tahoma"/>
      <w:szCs w:val="28"/>
      <w:lang w:val="en-US" w:eastAsia="en-US"/>
    </w:rPr>
  </w:style>
  <w:style w:type="paragraph" w:styleId="30">
    <w:name w:val="index 4"/>
    <w:basedOn w:val="1"/>
    <w:next w:val="1"/>
    <w:qFormat/>
    <w:uiPriority w:val="0"/>
    <w:pPr>
      <w:ind w:left="960" w:hanging="240"/>
    </w:pPr>
    <w:rPr>
      <w:rFonts w:ascii="仿宋_GB2312" w:eastAsia="仿宋_GB2312"/>
      <w:szCs w:val="28"/>
    </w:rPr>
  </w:style>
  <w:style w:type="paragraph" w:styleId="31">
    <w:name w:val="toc 5"/>
    <w:basedOn w:val="1"/>
    <w:next w:val="1"/>
    <w:qFormat/>
    <w:uiPriority w:val="0"/>
    <w:pPr>
      <w:ind w:left="840"/>
    </w:pPr>
    <w:rPr>
      <w:rFonts w:ascii="仿宋_GB2312" w:eastAsia="仿宋_GB2312"/>
      <w:sz w:val="18"/>
      <w:szCs w:val="18"/>
    </w:rPr>
  </w:style>
  <w:style w:type="paragraph" w:styleId="32">
    <w:name w:val="toc 3"/>
    <w:basedOn w:val="1"/>
    <w:next w:val="1"/>
    <w:qFormat/>
    <w:uiPriority w:val="0"/>
    <w:pPr>
      <w:ind w:left="420"/>
    </w:pPr>
    <w:rPr>
      <w:rFonts w:ascii="仿宋_GB2312" w:eastAsia="仿宋_GB2312"/>
      <w:i/>
      <w:iCs/>
      <w:sz w:val="20"/>
    </w:rPr>
  </w:style>
  <w:style w:type="paragraph" w:styleId="33">
    <w:name w:val="Plain Text"/>
    <w:basedOn w:val="1"/>
    <w:link w:val="92"/>
    <w:qFormat/>
    <w:uiPriority w:val="0"/>
    <w:rPr>
      <w:rFonts w:ascii="宋体" w:hAnsi="Courier New"/>
      <w:kern w:val="2"/>
      <w:sz w:val="21"/>
      <w:szCs w:val="20"/>
    </w:rPr>
  </w:style>
  <w:style w:type="paragraph" w:styleId="34">
    <w:name w:val="toc 8"/>
    <w:basedOn w:val="1"/>
    <w:next w:val="1"/>
    <w:qFormat/>
    <w:uiPriority w:val="0"/>
    <w:pPr>
      <w:ind w:left="1470"/>
    </w:pPr>
    <w:rPr>
      <w:rFonts w:ascii="仿宋_GB2312" w:eastAsia="仿宋_GB2312"/>
      <w:sz w:val="18"/>
      <w:szCs w:val="18"/>
    </w:rPr>
  </w:style>
  <w:style w:type="paragraph" w:styleId="35">
    <w:name w:val="index 3"/>
    <w:basedOn w:val="1"/>
    <w:next w:val="1"/>
    <w:qFormat/>
    <w:uiPriority w:val="0"/>
    <w:pPr>
      <w:ind w:left="720" w:hanging="240"/>
    </w:pPr>
    <w:rPr>
      <w:rFonts w:ascii="仿宋_GB2312" w:eastAsia="仿宋_GB2312"/>
      <w:szCs w:val="28"/>
    </w:rPr>
  </w:style>
  <w:style w:type="paragraph" w:styleId="36">
    <w:name w:val="Date"/>
    <w:basedOn w:val="1"/>
    <w:next w:val="1"/>
    <w:link w:val="93"/>
    <w:qFormat/>
    <w:uiPriority w:val="0"/>
    <w:pPr>
      <w:ind w:left="100" w:leftChars="2500"/>
    </w:pPr>
    <w:rPr>
      <w:kern w:val="2"/>
      <w:sz w:val="21"/>
      <w:szCs w:val="20"/>
    </w:rPr>
  </w:style>
  <w:style w:type="paragraph" w:styleId="37">
    <w:name w:val="Body Text Indent 2"/>
    <w:basedOn w:val="1"/>
    <w:link w:val="94"/>
    <w:qFormat/>
    <w:uiPriority w:val="0"/>
    <w:pPr>
      <w:spacing w:line="432" w:lineRule="auto"/>
      <w:ind w:firstLine="480" w:firstLineChars="200"/>
    </w:pPr>
    <w:rPr>
      <w:kern w:val="2"/>
      <w:szCs w:val="21"/>
    </w:rPr>
  </w:style>
  <w:style w:type="paragraph" w:styleId="38">
    <w:name w:val="endnote text"/>
    <w:basedOn w:val="1"/>
    <w:link w:val="95"/>
    <w:qFormat/>
    <w:uiPriority w:val="0"/>
    <w:pPr>
      <w:snapToGrid w:val="0"/>
    </w:pPr>
    <w:rPr>
      <w:rFonts w:ascii="仿宋_GB2312" w:eastAsia="仿宋_GB2312"/>
      <w:kern w:val="2"/>
      <w:sz w:val="28"/>
      <w:szCs w:val="28"/>
    </w:rPr>
  </w:style>
  <w:style w:type="paragraph" w:styleId="39">
    <w:name w:val="Balloon Text"/>
    <w:basedOn w:val="1"/>
    <w:link w:val="96"/>
    <w:semiHidden/>
    <w:qFormat/>
    <w:uiPriority w:val="99"/>
    <w:rPr>
      <w:kern w:val="2"/>
      <w:sz w:val="18"/>
      <w:szCs w:val="18"/>
    </w:rPr>
  </w:style>
  <w:style w:type="paragraph" w:styleId="40">
    <w:name w:val="footer"/>
    <w:basedOn w:val="1"/>
    <w:link w:val="97"/>
    <w:qFormat/>
    <w:uiPriority w:val="99"/>
    <w:pPr>
      <w:tabs>
        <w:tab w:val="center" w:pos="4153"/>
        <w:tab w:val="right" w:pos="8306"/>
      </w:tabs>
      <w:snapToGrid w:val="0"/>
    </w:pPr>
    <w:rPr>
      <w:kern w:val="2"/>
      <w:sz w:val="18"/>
      <w:szCs w:val="18"/>
    </w:rPr>
  </w:style>
  <w:style w:type="paragraph" w:styleId="41">
    <w:name w:val="envelope return"/>
    <w:basedOn w:val="1"/>
    <w:qFormat/>
    <w:uiPriority w:val="99"/>
    <w:pPr>
      <w:snapToGrid w:val="0"/>
    </w:pPr>
    <w:rPr>
      <w:rFonts w:ascii="Arial" w:hAnsi="Arial" w:cs="Arial"/>
    </w:rPr>
  </w:style>
  <w:style w:type="paragraph" w:styleId="42">
    <w:name w:val="header"/>
    <w:basedOn w:val="1"/>
    <w:link w:val="9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szCs w:val="20"/>
    </w:rPr>
  </w:style>
  <w:style w:type="paragraph" w:styleId="43">
    <w:name w:val="toc 1"/>
    <w:basedOn w:val="1"/>
    <w:next w:val="1"/>
    <w:qFormat/>
    <w:uiPriority w:val="39"/>
    <w:pPr>
      <w:spacing w:line="360" w:lineRule="auto"/>
    </w:pPr>
    <w:rPr>
      <w:rFonts w:eastAsia="仿宋_GB2312"/>
      <w:sz w:val="32"/>
    </w:rPr>
  </w:style>
  <w:style w:type="paragraph" w:styleId="44">
    <w:name w:val="toc 4"/>
    <w:basedOn w:val="1"/>
    <w:next w:val="1"/>
    <w:qFormat/>
    <w:uiPriority w:val="0"/>
    <w:pPr>
      <w:ind w:left="630"/>
    </w:pPr>
    <w:rPr>
      <w:rFonts w:ascii="仿宋_GB2312" w:eastAsia="仿宋_GB2312"/>
      <w:sz w:val="18"/>
      <w:szCs w:val="18"/>
    </w:rPr>
  </w:style>
  <w:style w:type="paragraph" w:styleId="45">
    <w:name w:val="index heading"/>
    <w:basedOn w:val="1"/>
    <w:next w:val="46"/>
    <w:qFormat/>
    <w:uiPriority w:val="0"/>
    <w:rPr>
      <w:rFonts w:ascii="仿宋_GB2312" w:eastAsia="仿宋_GB2312"/>
      <w:szCs w:val="28"/>
    </w:rPr>
  </w:style>
  <w:style w:type="paragraph" w:styleId="46">
    <w:name w:val="index 1"/>
    <w:basedOn w:val="1"/>
    <w:next w:val="1"/>
    <w:qFormat/>
    <w:uiPriority w:val="0"/>
    <w:pPr>
      <w:spacing w:line="360" w:lineRule="auto"/>
      <w:ind w:left="240" w:hanging="240"/>
    </w:pPr>
    <w:rPr>
      <w:rFonts w:ascii="Arial" w:hAnsi="Arial" w:eastAsia="仿宋_GB2312" w:cs="Arial"/>
      <w:sz w:val="28"/>
      <w:szCs w:val="21"/>
    </w:rPr>
  </w:style>
  <w:style w:type="paragraph" w:styleId="47">
    <w:name w:val="Subtitle"/>
    <w:basedOn w:val="1"/>
    <w:next w:val="1"/>
    <w:link w:val="99"/>
    <w:qFormat/>
    <w:uiPriority w:val="11"/>
    <w:pPr>
      <w:spacing w:after="60"/>
      <w:jc w:val="center"/>
      <w:outlineLvl w:val="1"/>
    </w:pPr>
    <w:rPr>
      <w:rFonts w:ascii="Cambria" w:hAnsi="Cambria"/>
    </w:rPr>
  </w:style>
  <w:style w:type="paragraph" w:styleId="48">
    <w:name w:val="footnote text"/>
    <w:basedOn w:val="1"/>
    <w:link w:val="100"/>
    <w:qFormat/>
    <w:uiPriority w:val="0"/>
    <w:pPr>
      <w:snapToGrid w:val="0"/>
    </w:pPr>
    <w:rPr>
      <w:rFonts w:ascii="仿宋_GB2312" w:eastAsia="仿宋_GB2312"/>
      <w:kern w:val="2"/>
      <w:sz w:val="18"/>
      <w:szCs w:val="18"/>
    </w:rPr>
  </w:style>
  <w:style w:type="paragraph" w:styleId="49">
    <w:name w:val="toc 6"/>
    <w:basedOn w:val="1"/>
    <w:next w:val="1"/>
    <w:qFormat/>
    <w:uiPriority w:val="0"/>
    <w:pPr>
      <w:ind w:left="1050"/>
    </w:pPr>
    <w:rPr>
      <w:rFonts w:ascii="仿宋_GB2312" w:eastAsia="仿宋_GB2312"/>
      <w:sz w:val="18"/>
      <w:szCs w:val="18"/>
    </w:rPr>
  </w:style>
  <w:style w:type="paragraph" w:styleId="50">
    <w:name w:val="Body Text Indent 3"/>
    <w:basedOn w:val="1"/>
    <w:link w:val="101"/>
    <w:qFormat/>
    <w:uiPriority w:val="0"/>
    <w:pPr>
      <w:spacing w:line="540" w:lineRule="exact"/>
      <w:ind w:left="479" w:leftChars="228"/>
    </w:pPr>
    <w:rPr>
      <w:rFonts w:ascii="隶书" w:hAnsi="宋体" w:eastAsia="隶书"/>
      <w:kern w:val="2"/>
      <w:sz w:val="21"/>
    </w:rPr>
  </w:style>
  <w:style w:type="paragraph" w:styleId="51">
    <w:name w:val="index 7"/>
    <w:basedOn w:val="1"/>
    <w:next w:val="1"/>
    <w:qFormat/>
    <w:uiPriority w:val="0"/>
    <w:pPr>
      <w:ind w:left="1680" w:hanging="240"/>
    </w:pPr>
    <w:rPr>
      <w:rFonts w:ascii="仿宋_GB2312" w:eastAsia="仿宋_GB2312"/>
      <w:szCs w:val="28"/>
    </w:rPr>
  </w:style>
  <w:style w:type="paragraph" w:styleId="52">
    <w:name w:val="index 9"/>
    <w:basedOn w:val="1"/>
    <w:next w:val="1"/>
    <w:qFormat/>
    <w:uiPriority w:val="0"/>
    <w:pPr>
      <w:ind w:left="2160" w:hanging="240"/>
    </w:pPr>
    <w:rPr>
      <w:rFonts w:ascii="仿宋_GB2312" w:eastAsia="仿宋_GB2312"/>
      <w:szCs w:val="28"/>
    </w:rPr>
  </w:style>
  <w:style w:type="paragraph" w:styleId="53">
    <w:name w:val="table of figures"/>
    <w:basedOn w:val="1"/>
    <w:next w:val="1"/>
    <w:qFormat/>
    <w:uiPriority w:val="0"/>
    <w:pPr>
      <w:ind w:left="480" w:hanging="480"/>
    </w:pPr>
    <w:rPr>
      <w:rFonts w:ascii="仿宋_GB2312" w:eastAsia="仿宋_GB2312"/>
      <w:szCs w:val="28"/>
    </w:rPr>
  </w:style>
  <w:style w:type="paragraph" w:styleId="54">
    <w:name w:val="toc 2"/>
    <w:basedOn w:val="1"/>
    <w:next w:val="1"/>
    <w:qFormat/>
    <w:uiPriority w:val="39"/>
    <w:pPr>
      <w:ind w:left="210"/>
    </w:pPr>
    <w:rPr>
      <w:rFonts w:ascii="仿宋_GB2312" w:eastAsia="仿宋_GB2312"/>
      <w:smallCaps/>
      <w:sz w:val="20"/>
    </w:rPr>
  </w:style>
  <w:style w:type="paragraph" w:styleId="55">
    <w:name w:val="toc 9"/>
    <w:basedOn w:val="1"/>
    <w:next w:val="1"/>
    <w:qFormat/>
    <w:uiPriority w:val="0"/>
    <w:pPr>
      <w:ind w:left="1680"/>
    </w:pPr>
    <w:rPr>
      <w:rFonts w:ascii="仿宋_GB2312" w:eastAsia="仿宋_GB2312"/>
      <w:sz w:val="18"/>
      <w:szCs w:val="18"/>
    </w:rPr>
  </w:style>
  <w:style w:type="paragraph" w:styleId="56">
    <w:name w:val="Body Text 2"/>
    <w:basedOn w:val="1"/>
    <w:link w:val="102"/>
    <w:qFormat/>
    <w:uiPriority w:val="0"/>
    <w:pPr>
      <w:spacing w:line="360" w:lineRule="auto"/>
    </w:pPr>
    <w:rPr>
      <w:kern w:val="2"/>
    </w:rPr>
  </w:style>
  <w:style w:type="paragraph" w:styleId="57">
    <w:name w:val="HTML Preformatted"/>
    <w:basedOn w:val="1"/>
    <w:link w:val="10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rPr>
  </w:style>
  <w:style w:type="paragraph" w:styleId="58">
    <w:name w:val="Normal (Web)"/>
    <w:basedOn w:val="1"/>
    <w:qFormat/>
    <w:uiPriority w:val="99"/>
    <w:pPr>
      <w:spacing w:before="100" w:beforeAutospacing="1" w:after="100" w:afterAutospacing="1"/>
    </w:pPr>
    <w:rPr>
      <w:rFonts w:ascii="宋体" w:hAnsi="宋体"/>
    </w:rPr>
  </w:style>
  <w:style w:type="paragraph" w:styleId="59">
    <w:name w:val="index 2"/>
    <w:basedOn w:val="1"/>
    <w:next w:val="1"/>
    <w:qFormat/>
    <w:uiPriority w:val="0"/>
    <w:pPr>
      <w:ind w:left="480" w:hanging="240"/>
    </w:pPr>
    <w:rPr>
      <w:rFonts w:ascii="仿宋_GB2312" w:eastAsia="仿宋_GB2312"/>
      <w:szCs w:val="28"/>
    </w:rPr>
  </w:style>
  <w:style w:type="paragraph" w:styleId="60">
    <w:name w:val="Title"/>
    <w:basedOn w:val="1"/>
    <w:next w:val="1"/>
    <w:link w:val="104"/>
    <w:qFormat/>
    <w:uiPriority w:val="10"/>
    <w:pPr>
      <w:spacing w:before="240" w:after="60"/>
      <w:jc w:val="center"/>
      <w:outlineLvl w:val="0"/>
    </w:pPr>
    <w:rPr>
      <w:rFonts w:ascii="Cambria" w:hAnsi="Cambria"/>
      <w:b/>
      <w:bCs/>
      <w:kern w:val="28"/>
      <w:sz w:val="32"/>
      <w:szCs w:val="32"/>
    </w:rPr>
  </w:style>
  <w:style w:type="paragraph" w:styleId="61">
    <w:name w:val="annotation subject"/>
    <w:basedOn w:val="20"/>
    <w:next w:val="20"/>
    <w:link w:val="105"/>
    <w:qFormat/>
    <w:uiPriority w:val="0"/>
    <w:rPr>
      <w:rFonts w:ascii="Times New Roman" w:eastAsia="宋体"/>
      <w:b/>
      <w:bCs/>
      <w:sz w:val="21"/>
      <w:szCs w:val="24"/>
    </w:rPr>
  </w:style>
  <w:style w:type="paragraph" w:styleId="62">
    <w:name w:val="Body Text First Indent"/>
    <w:basedOn w:val="23"/>
    <w:link w:val="106"/>
    <w:qFormat/>
    <w:uiPriority w:val="99"/>
    <w:pPr>
      <w:adjustRightInd w:val="0"/>
      <w:spacing w:after="120" w:line="360" w:lineRule="auto"/>
      <w:ind w:firstLine="420"/>
      <w:textAlignment w:val="baseline"/>
    </w:pPr>
    <w:rPr>
      <w:rFonts w:ascii="Calibri" w:hAnsi="Calibri" w:eastAsia="楷体_GB2312"/>
      <w:b w:val="0"/>
      <w:bCs w:val="0"/>
      <w:spacing w:val="0"/>
      <w:kern w:val="0"/>
      <w:sz w:val="24"/>
      <w:szCs w:val="20"/>
    </w:rPr>
  </w:style>
  <w:style w:type="paragraph" w:styleId="63">
    <w:name w:val="Body Text First Indent 2"/>
    <w:basedOn w:val="25"/>
    <w:qFormat/>
    <w:uiPriority w:val="0"/>
    <w:pPr>
      <w:spacing w:after="120" w:line="240" w:lineRule="auto"/>
      <w:ind w:left="420" w:leftChars="200" w:firstLine="420" w:firstLineChars="200"/>
    </w:pPr>
    <w:rPr>
      <w:rFonts w:ascii="Calibri" w:hAnsi="Calibri"/>
      <w:spacing w:val="0"/>
      <w:sz w:val="21"/>
      <w:szCs w:val="22"/>
      <w:lang w:val="en-US"/>
    </w:rPr>
  </w:style>
  <w:style w:type="table" w:styleId="65">
    <w:name w:val="Table Grid"/>
    <w:basedOn w:val="6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6">
    <w:name w:val="Table Elegant"/>
    <w:basedOn w:val="6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Classic 1"/>
    <w:basedOn w:val="64"/>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styleId="69">
    <w:name w:val="Strong"/>
    <w:qFormat/>
    <w:uiPriority w:val="0"/>
    <w:rPr>
      <w:b/>
      <w:bCs/>
    </w:rPr>
  </w:style>
  <w:style w:type="character" w:styleId="70">
    <w:name w:val="endnote reference"/>
    <w:qFormat/>
    <w:uiPriority w:val="0"/>
    <w:rPr>
      <w:vertAlign w:val="superscript"/>
    </w:rPr>
  </w:style>
  <w:style w:type="character" w:styleId="71">
    <w:name w:val="page number"/>
    <w:basedOn w:val="68"/>
    <w:qFormat/>
    <w:uiPriority w:val="0"/>
  </w:style>
  <w:style w:type="character" w:styleId="72">
    <w:name w:val="FollowedHyperlink"/>
    <w:basedOn w:val="68"/>
    <w:qFormat/>
    <w:uiPriority w:val="99"/>
    <w:rPr>
      <w:color w:val="800080"/>
      <w:u w:val="single"/>
    </w:rPr>
  </w:style>
  <w:style w:type="character" w:styleId="73">
    <w:name w:val="Emphasis"/>
    <w:qFormat/>
    <w:uiPriority w:val="20"/>
    <w:rPr>
      <w:rFonts w:ascii="Calibri" w:hAnsi="Calibri"/>
      <w:b/>
      <w:i/>
      <w:iCs/>
    </w:rPr>
  </w:style>
  <w:style w:type="character" w:styleId="74">
    <w:name w:val="Hyperlink"/>
    <w:qFormat/>
    <w:uiPriority w:val="99"/>
    <w:rPr>
      <w:color w:val="0000FF"/>
      <w:u w:val="single"/>
    </w:rPr>
  </w:style>
  <w:style w:type="character" w:styleId="75">
    <w:name w:val="annotation reference"/>
    <w:qFormat/>
    <w:uiPriority w:val="0"/>
    <w:rPr>
      <w:sz w:val="21"/>
      <w:szCs w:val="21"/>
    </w:rPr>
  </w:style>
  <w:style w:type="character" w:styleId="76">
    <w:name w:val="footnote reference"/>
    <w:qFormat/>
    <w:uiPriority w:val="0"/>
    <w:rPr>
      <w:vertAlign w:val="superscript"/>
    </w:rPr>
  </w:style>
  <w:style w:type="character" w:customStyle="1" w:styleId="77">
    <w:name w:val="标题 1 Char"/>
    <w:link w:val="2"/>
    <w:qFormat/>
    <w:uiPriority w:val="0"/>
    <w:rPr>
      <w:rFonts w:ascii="Cambria" w:hAnsi="Cambria" w:eastAsia="宋体"/>
      <w:b/>
      <w:bCs/>
      <w:kern w:val="32"/>
      <w:sz w:val="32"/>
      <w:szCs w:val="32"/>
    </w:rPr>
  </w:style>
  <w:style w:type="character" w:customStyle="1" w:styleId="78">
    <w:name w:val="标题 2 Char3"/>
    <w:link w:val="3"/>
    <w:qFormat/>
    <w:uiPriority w:val="0"/>
    <w:rPr>
      <w:rFonts w:ascii="Cambria" w:hAnsi="Cambria" w:eastAsia="宋体"/>
      <w:b/>
      <w:bCs/>
      <w:i/>
      <w:iCs/>
      <w:sz w:val="28"/>
      <w:szCs w:val="28"/>
    </w:rPr>
  </w:style>
  <w:style w:type="character" w:customStyle="1" w:styleId="79">
    <w:name w:val="标题 3 Char"/>
    <w:link w:val="4"/>
    <w:qFormat/>
    <w:uiPriority w:val="0"/>
    <w:rPr>
      <w:rFonts w:ascii="Cambria" w:hAnsi="Cambria" w:eastAsia="宋体"/>
      <w:b/>
      <w:bCs/>
      <w:sz w:val="26"/>
      <w:szCs w:val="26"/>
    </w:rPr>
  </w:style>
  <w:style w:type="character" w:customStyle="1" w:styleId="80">
    <w:name w:val="标题 4 Char"/>
    <w:link w:val="5"/>
    <w:qFormat/>
    <w:uiPriority w:val="9"/>
    <w:rPr>
      <w:b/>
      <w:bCs/>
      <w:sz w:val="28"/>
      <w:szCs w:val="28"/>
    </w:rPr>
  </w:style>
  <w:style w:type="character" w:customStyle="1" w:styleId="81">
    <w:name w:val="标题 5 Char"/>
    <w:link w:val="6"/>
    <w:qFormat/>
    <w:uiPriority w:val="0"/>
    <w:rPr>
      <w:b/>
      <w:bCs/>
      <w:i/>
      <w:iCs/>
      <w:sz w:val="26"/>
      <w:szCs w:val="26"/>
    </w:rPr>
  </w:style>
  <w:style w:type="character" w:customStyle="1" w:styleId="82">
    <w:name w:val="标题 6 Char"/>
    <w:link w:val="7"/>
    <w:qFormat/>
    <w:uiPriority w:val="9"/>
    <w:rPr>
      <w:b/>
      <w:bCs/>
    </w:rPr>
  </w:style>
  <w:style w:type="character" w:customStyle="1" w:styleId="83">
    <w:name w:val="标题 7 Char"/>
    <w:link w:val="8"/>
    <w:qFormat/>
    <w:uiPriority w:val="0"/>
    <w:rPr>
      <w:sz w:val="24"/>
      <w:szCs w:val="24"/>
    </w:rPr>
  </w:style>
  <w:style w:type="character" w:customStyle="1" w:styleId="84">
    <w:name w:val="标题 8 Char"/>
    <w:link w:val="9"/>
    <w:qFormat/>
    <w:uiPriority w:val="9"/>
    <w:rPr>
      <w:i/>
      <w:iCs/>
      <w:sz w:val="24"/>
      <w:szCs w:val="24"/>
    </w:rPr>
  </w:style>
  <w:style w:type="character" w:customStyle="1" w:styleId="85">
    <w:name w:val="标题 9 Char"/>
    <w:link w:val="10"/>
    <w:qFormat/>
    <w:uiPriority w:val="9"/>
    <w:rPr>
      <w:rFonts w:ascii="Cambria" w:hAnsi="Cambria" w:eastAsia="宋体"/>
    </w:rPr>
  </w:style>
  <w:style w:type="character" w:customStyle="1" w:styleId="86">
    <w:name w:val="正文缩进 Char"/>
    <w:link w:val="14"/>
    <w:qFormat/>
    <w:uiPriority w:val="0"/>
    <w:rPr>
      <w:rFonts w:ascii="宋体" w:eastAsia="宋体"/>
      <w:snapToGrid w:val="0"/>
      <w:color w:val="000000"/>
      <w:kern w:val="28"/>
      <w:sz w:val="28"/>
      <w:lang w:val="en-US" w:eastAsia="zh-CN" w:bidi="ar-SA"/>
    </w:rPr>
  </w:style>
  <w:style w:type="character" w:customStyle="1" w:styleId="87">
    <w:name w:val="文档结构图 Char"/>
    <w:link w:val="19"/>
    <w:qFormat/>
    <w:uiPriority w:val="0"/>
    <w:rPr>
      <w:rFonts w:eastAsia="宋体"/>
      <w:szCs w:val="24"/>
      <w:shd w:val="clear" w:color="auto" w:fill="000080"/>
      <w:lang w:bidi="ar-SA"/>
    </w:rPr>
  </w:style>
  <w:style w:type="character" w:customStyle="1" w:styleId="88">
    <w:name w:val="批注文字 Char1"/>
    <w:link w:val="20"/>
    <w:qFormat/>
    <w:uiPriority w:val="0"/>
    <w:rPr>
      <w:rFonts w:ascii="仿宋_GB2312" w:eastAsia="仿宋_GB2312"/>
      <w:kern w:val="2"/>
      <w:sz w:val="28"/>
      <w:szCs w:val="28"/>
      <w:lang w:val="en-US" w:eastAsia="zh-CN" w:bidi="ar-SA"/>
    </w:rPr>
  </w:style>
  <w:style w:type="character" w:customStyle="1" w:styleId="89">
    <w:name w:val="正文文本 3 Char"/>
    <w:link w:val="22"/>
    <w:qFormat/>
    <w:uiPriority w:val="0"/>
    <w:rPr>
      <w:rFonts w:ascii="宋体" w:hAnsi="宋体" w:eastAsia="宋体"/>
      <w:b/>
      <w:bCs/>
      <w:kern w:val="2"/>
      <w:sz w:val="24"/>
      <w:szCs w:val="24"/>
      <w:lang w:val="en-US" w:eastAsia="zh-CN" w:bidi="ar-SA"/>
    </w:rPr>
  </w:style>
  <w:style w:type="character" w:customStyle="1" w:styleId="90">
    <w:name w:val="正文文本 Char2"/>
    <w:link w:val="23"/>
    <w:qFormat/>
    <w:uiPriority w:val="0"/>
    <w:rPr>
      <w:rFonts w:eastAsia="黑体"/>
      <w:b/>
      <w:bCs/>
      <w:spacing w:val="20"/>
      <w:kern w:val="52"/>
      <w:sz w:val="56"/>
      <w:szCs w:val="24"/>
      <w:lang w:val="en-US" w:eastAsia="zh-CN" w:bidi="ar-SA"/>
    </w:rPr>
  </w:style>
  <w:style w:type="character" w:customStyle="1" w:styleId="91">
    <w:name w:val="正文文本缩进 Char2"/>
    <w:link w:val="25"/>
    <w:qFormat/>
    <w:uiPriority w:val="0"/>
    <w:rPr>
      <w:rFonts w:eastAsia="宋体"/>
      <w:kern w:val="2"/>
      <w:sz w:val="28"/>
      <w:szCs w:val="24"/>
      <w:lang w:val="en-US" w:eastAsia="zh-CN" w:bidi="ar-SA"/>
    </w:rPr>
  </w:style>
  <w:style w:type="character" w:customStyle="1" w:styleId="92">
    <w:name w:val="纯文本 Char"/>
    <w:link w:val="33"/>
    <w:qFormat/>
    <w:locked/>
    <w:uiPriority w:val="0"/>
    <w:rPr>
      <w:rFonts w:ascii="宋体" w:hAnsi="Courier New" w:eastAsia="宋体"/>
      <w:kern w:val="2"/>
      <w:sz w:val="21"/>
      <w:lang w:val="en-US" w:eastAsia="zh-CN" w:bidi="ar-SA"/>
    </w:rPr>
  </w:style>
  <w:style w:type="character" w:customStyle="1" w:styleId="93">
    <w:name w:val="日期 Char"/>
    <w:link w:val="36"/>
    <w:qFormat/>
    <w:uiPriority w:val="0"/>
    <w:rPr>
      <w:rFonts w:eastAsia="宋体"/>
      <w:kern w:val="2"/>
      <w:sz w:val="21"/>
      <w:lang w:val="en-US" w:eastAsia="zh-CN" w:bidi="ar-SA"/>
    </w:rPr>
  </w:style>
  <w:style w:type="character" w:customStyle="1" w:styleId="94">
    <w:name w:val="正文文本缩进 2 Char"/>
    <w:link w:val="37"/>
    <w:semiHidden/>
    <w:qFormat/>
    <w:uiPriority w:val="0"/>
    <w:rPr>
      <w:rFonts w:eastAsia="宋体"/>
      <w:kern w:val="2"/>
      <w:sz w:val="24"/>
      <w:szCs w:val="21"/>
      <w:lang w:val="en-US" w:eastAsia="zh-CN" w:bidi="ar-SA"/>
    </w:rPr>
  </w:style>
  <w:style w:type="character" w:customStyle="1" w:styleId="95">
    <w:name w:val="尾注文本 Char"/>
    <w:link w:val="38"/>
    <w:qFormat/>
    <w:uiPriority w:val="0"/>
    <w:rPr>
      <w:rFonts w:ascii="仿宋_GB2312" w:eastAsia="仿宋_GB2312"/>
      <w:kern w:val="2"/>
      <w:sz w:val="28"/>
      <w:szCs w:val="28"/>
      <w:lang w:val="en-US" w:eastAsia="zh-CN" w:bidi="ar-SA"/>
    </w:rPr>
  </w:style>
  <w:style w:type="character" w:customStyle="1" w:styleId="96">
    <w:name w:val="批注框文本 Char"/>
    <w:link w:val="39"/>
    <w:semiHidden/>
    <w:qFormat/>
    <w:uiPriority w:val="99"/>
    <w:rPr>
      <w:rFonts w:eastAsia="宋体"/>
      <w:kern w:val="2"/>
      <w:sz w:val="18"/>
      <w:szCs w:val="18"/>
      <w:lang w:val="en-US" w:eastAsia="zh-CN" w:bidi="ar-SA"/>
    </w:rPr>
  </w:style>
  <w:style w:type="character" w:customStyle="1" w:styleId="97">
    <w:name w:val="页脚 Char"/>
    <w:link w:val="40"/>
    <w:qFormat/>
    <w:uiPriority w:val="99"/>
    <w:rPr>
      <w:rFonts w:eastAsia="宋体"/>
      <w:kern w:val="2"/>
      <w:sz w:val="18"/>
      <w:szCs w:val="18"/>
      <w:lang w:val="en-US" w:eastAsia="zh-CN" w:bidi="ar-SA"/>
    </w:rPr>
  </w:style>
  <w:style w:type="character" w:customStyle="1" w:styleId="98">
    <w:name w:val="页眉 Char"/>
    <w:link w:val="42"/>
    <w:qFormat/>
    <w:uiPriority w:val="99"/>
    <w:rPr>
      <w:rFonts w:eastAsia="宋体"/>
      <w:kern w:val="2"/>
      <w:sz w:val="18"/>
      <w:lang w:val="en-US" w:eastAsia="zh-CN" w:bidi="ar-SA"/>
    </w:rPr>
  </w:style>
  <w:style w:type="character" w:customStyle="1" w:styleId="99">
    <w:name w:val="副标题 Char"/>
    <w:link w:val="47"/>
    <w:qFormat/>
    <w:uiPriority w:val="11"/>
    <w:rPr>
      <w:rFonts w:ascii="Cambria" w:hAnsi="Cambria" w:eastAsia="宋体"/>
      <w:sz w:val="24"/>
      <w:szCs w:val="24"/>
    </w:rPr>
  </w:style>
  <w:style w:type="character" w:customStyle="1" w:styleId="100">
    <w:name w:val="脚注文本 Char"/>
    <w:link w:val="48"/>
    <w:qFormat/>
    <w:uiPriority w:val="0"/>
    <w:rPr>
      <w:rFonts w:ascii="仿宋_GB2312" w:eastAsia="仿宋_GB2312"/>
      <w:kern w:val="2"/>
      <w:sz w:val="18"/>
      <w:szCs w:val="18"/>
      <w:lang w:val="en-US" w:eastAsia="zh-CN" w:bidi="ar-SA"/>
    </w:rPr>
  </w:style>
  <w:style w:type="character" w:customStyle="1" w:styleId="101">
    <w:name w:val="正文文本缩进 3 Char"/>
    <w:link w:val="50"/>
    <w:qFormat/>
    <w:uiPriority w:val="0"/>
    <w:rPr>
      <w:rFonts w:ascii="隶书" w:hAnsi="宋体" w:eastAsia="隶书"/>
      <w:kern w:val="2"/>
      <w:sz w:val="21"/>
      <w:szCs w:val="24"/>
      <w:lang w:val="en-US" w:eastAsia="zh-CN" w:bidi="ar-SA"/>
    </w:rPr>
  </w:style>
  <w:style w:type="character" w:customStyle="1" w:styleId="102">
    <w:name w:val="正文文本 2 Char"/>
    <w:link w:val="56"/>
    <w:qFormat/>
    <w:uiPriority w:val="0"/>
    <w:rPr>
      <w:rFonts w:eastAsia="宋体"/>
      <w:kern w:val="2"/>
      <w:sz w:val="24"/>
      <w:szCs w:val="24"/>
      <w:lang w:val="en-US" w:eastAsia="zh-CN" w:bidi="ar-SA"/>
    </w:rPr>
  </w:style>
  <w:style w:type="character" w:customStyle="1" w:styleId="103">
    <w:name w:val="HTML 预设格式 Char"/>
    <w:basedOn w:val="68"/>
    <w:link w:val="57"/>
    <w:qFormat/>
    <w:uiPriority w:val="0"/>
    <w:rPr>
      <w:rFonts w:ascii="宋体" w:hAnsi="宋体" w:cs="宋体"/>
      <w:sz w:val="24"/>
      <w:szCs w:val="24"/>
    </w:rPr>
  </w:style>
  <w:style w:type="character" w:customStyle="1" w:styleId="104">
    <w:name w:val="标题 Char"/>
    <w:link w:val="60"/>
    <w:qFormat/>
    <w:uiPriority w:val="10"/>
    <w:rPr>
      <w:rFonts w:ascii="Cambria" w:hAnsi="Cambria" w:eastAsia="宋体"/>
      <w:b/>
      <w:bCs/>
      <w:kern w:val="28"/>
      <w:sz w:val="32"/>
      <w:szCs w:val="32"/>
    </w:rPr>
  </w:style>
  <w:style w:type="character" w:customStyle="1" w:styleId="105">
    <w:name w:val="批注主题 Char"/>
    <w:link w:val="61"/>
    <w:qFormat/>
    <w:uiPriority w:val="0"/>
    <w:rPr>
      <w:rFonts w:eastAsia="宋体"/>
      <w:b/>
      <w:bCs/>
      <w:kern w:val="2"/>
      <w:sz w:val="21"/>
      <w:szCs w:val="24"/>
      <w:lang w:val="en-US" w:eastAsia="zh-CN" w:bidi="ar-SA"/>
    </w:rPr>
  </w:style>
  <w:style w:type="character" w:customStyle="1" w:styleId="106">
    <w:name w:val="正文首行缩进 Char"/>
    <w:link w:val="62"/>
    <w:qFormat/>
    <w:uiPriority w:val="99"/>
    <w:rPr>
      <w:rFonts w:ascii="Calibri" w:hAnsi="Calibri" w:eastAsia="楷体_GB2312"/>
      <w:sz w:val="24"/>
      <w:lang w:bidi="ar-SA"/>
    </w:rPr>
  </w:style>
  <w:style w:type="paragraph" w:customStyle="1" w:styleId="107">
    <w:name w:val="xl53"/>
    <w:basedOn w:val="1"/>
    <w:next w:val="1"/>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kern w:val="0"/>
      <w:sz w:val="20"/>
      <w:szCs w:val="20"/>
    </w:rPr>
  </w:style>
  <w:style w:type="character" w:customStyle="1" w:styleId="108">
    <w:name w:val="EHPT Char1"/>
    <w:qFormat/>
    <w:uiPriority w:val="0"/>
    <w:rPr>
      <w:rFonts w:ascii="Calibri" w:hAnsi="Calibri" w:eastAsia="宋体"/>
      <w:kern w:val="2"/>
      <w:sz w:val="21"/>
      <w:szCs w:val="22"/>
      <w:lang w:val="en-US" w:eastAsia="zh-CN" w:bidi="ar-SA"/>
    </w:rPr>
  </w:style>
  <w:style w:type="character" w:customStyle="1" w:styleId="109">
    <w:name w:val="不明显参考1"/>
    <w:qFormat/>
    <w:uiPriority w:val="31"/>
    <w:rPr>
      <w:sz w:val="24"/>
      <w:szCs w:val="24"/>
      <w:u w:val="single"/>
    </w:rPr>
  </w:style>
  <w:style w:type="character" w:customStyle="1" w:styleId="110">
    <w:name w:val="PI Char2"/>
    <w:qFormat/>
    <w:uiPriority w:val="0"/>
    <w:rPr>
      <w:rFonts w:ascii="仿宋_GB2312" w:eastAsia="仿宋_GB2312"/>
      <w:kern w:val="2"/>
      <w:sz w:val="28"/>
      <w:szCs w:val="28"/>
      <w:lang w:val="zh-CN" w:eastAsia="zh-CN" w:bidi="ar-SA"/>
    </w:rPr>
  </w:style>
  <w:style w:type="character" w:customStyle="1" w:styleId="111">
    <w:name w:val="14normal1"/>
    <w:qFormat/>
    <w:uiPriority w:val="0"/>
    <w:rPr>
      <w:rFonts w:hint="default" w:ascii="ˎ̥" w:hAnsi="ˎ̥"/>
      <w:color w:val="000000"/>
      <w:sz w:val="21"/>
      <w:szCs w:val="21"/>
    </w:rPr>
  </w:style>
  <w:style w:type="character" w:customStyle="1" w:styleId="112">
    <w:name w:val="标书正文格式 Char"/>
    <w:link w:val="113"/>
    <w:qFormat/>
    <w:uiPriority w:val="0"/>
    <w:rPr>
      <w:rFonts w:ascii="楷体_GB2312" w:eastAsia="楷体_GB2312"/>
      <w:color w:val="000000"/>
      <w:kern w:val="2"/>
      <w:sz w:val="24"/>
      <w:szCs w:val="24"/>
      <w:lang w:val="en-US" w:eastAsia="zh-CN" w:bidi="ar-SA"/>
    </w:rPr>
  </w:style>
  <w:style w:type="paragraph" w:customStyle="1" w:styleId="113">
    <w:name w:val="标书正文格式"/>
    <w:link w:val="112"/>
    <w:qFormat/>
    <w:uiPriority w:val="0"/>
    <w:pPr>
      <w:spacing w:line="360" w:lineRule="auto"/>
      <w:ind w:firstLine="480" w:firstLineChars="200"/>
    </w:pPr>
    <w:rPr>
      <w:rFonts w:ascii="楷体_GB2312" w:hAnsi="Times New Roman" w:eastAsia="楷体_GB2312" w:cs="Times New Roman"/>
      <w:color w:val="000000"/>
      <w:kern w:val="2"/>
      <w:sz w:val="24"/>
      <w:szCs w:val="24"/>
      <w:lang w:val="en-US" w:eastAsia="zh-CN" w:bidi="ar-SA"/>
    </w:rPr>
  </w:style>
  <w:style w:type="character" w:customStyle="1" w:styleId="114">
    <w:name w:val="Char Char14"/>
    <w:qFormat/>
    <w:uiPriority w:val="0"/>
    <w:rPr>
      <w:rFonts w:ascii="宋体" w:hAnsi="Courier New" w:eastAsia="宋体"/>
      <w:sz w:val="21"/>
      <w:lang w:val="en-US" w:eastAsia="zh-CN" w:bidi="ar-SA"/>
    </w:rPr>
  </w:style>
  <w:style w:type="character" w:customStyle="1" w:styleId="115">
    <w:name w:val="font01"/>
    <w:basedOn w:val="68"/>
    <w:qFormat/>
    <w:uiPriority w:val="0"/>
    <w:rPr>
      <w:rFonts w:ascii="宋体" w:hAnsi="宋体" w:eastAsia="宋体" w:cs="宋体"/>
      <w:color w:val="000000"/>
      <w:sz w:val="24"/>
      <w:szCs w:val="24"/>
      <w:u w:val="none"/>
    </w:rPr>
  </w:style>
  <w:style w:type="character" w:customStyle="1" w:styleId="116">
    <w:name w:val="font21"/>
    <w:qFormat/>
    <w:uiPriority w:val="99"/>
    <w:rPr>
      <w:rFonts w:hint="eastAsia" w:ascii="楷体_GB2312" w:eastAsia="楷体_GB2312"/>
      <w:color w:val="000000"/>
      <w:sz w:val="21"/>
      <w:szCs w:val="21"/>
      <w:u w:val="single"/>
    </w:rPr>
  </w:style>
  <w:style w:type="character" w:customStyle="1" w:styleId="117">
    <w:name w:val="font11"/>
    <w:qFormat/>
    <w:uiPriority w:val="0"/>
    <w:rPr>
      <w:rFonts w:hint="eastAsia" w:ascii="楷体_GB2312" w:eastAsia="楷体_GB2312"/>
      <w:color w:val="000000"/>
      <w:sz w:val="21"/>
      <w:szCs w:val="21"/>
      <w:u w:val="none"/>
    </w:rPr>
  </w:style>
  <w:style w:type="character" w:customStyle="1" w:styleId="118">
    <w:name w:val="表正文 Char"/>
    <w:qFormat/>
    <w:uiPriority w:val="0"/>
    <w:rPr>
      <w:rFonts w:ascii="仿宋_GB2312" w:eastAsia="仿宋_GB2312"/>
      <w:kern w:val="2"/>
      <w:sz w:val="28"/>
    </w:rPr>
  </w:style>
  <w:style w:type="character" w:customStyle="1" w:styleId="119">
    <w:name w:val="EHPT Char2"/>
    <w:qFormat/>
    <w:uiPriority w:val="0"/>
    <w:rPr>
      <w:rFonts w:ascii="Calibri" w:hAnsi="Calibri"/>
      <w:kern w:val="2"/>
      <w:sz w:val="21"/>
      <w:szCs w:val="22"/>
    </w:rPr>
  </w:style>
  <w:style w:type="character" w:customStyle="1" w:styleId="120">
    <w:name w:val="正文文本 3 Char1"/>
    <w:semiHidden/>
    <w:qFormat/>
    <w:uiPriority w:val="0"/>
    <w:rPr>
      <w:rFonts w:ascii="仿宋_GB2312" w:hAnsi="Times New Roman" w:eastAsia="仿宋_GB2312" w:cs="Times New Roman"/>
      <w:sz w:val="16"/>
      <w:szCs w:val="16"/>
    </w:rPr>
  </w:style>
  <w:style w:type="character" w:customStyle="1" w:styleId="121">
    <w:name w:val="Heading 2 Hidden Char1"/>
    <w:qFormat/>
    <w:uiPriority w:val="0"/>
    <w:rPr>
      <w:rFonts w:ascii="Arial" w:hAnsi="Arial" w:eastAsia="黑体"/>
      <w:b/>
      <w:bCs/>
      <w:kern w:val="2"/>
      <w:sz w:val="32"/>
      <w:szCs w:val="32"/>
    </w:rPr>
  </w:style>
  <w:style w:type="character" w:customStyle="1" w:styleId="122">
    <w:name w:val="style321"/>
    <w:qFormat/>
    <w:uiPriority w:val="0"/>
    <w:rPr>
      <w:b/>
      <w:bCs/>
      <w:color w:val="FF9900"/>
      <w:sz w:val="23"/>
      <w:szCs w:val="23"/>
    </w:rPr>
  </w:style>
  <w:style w:type="character" w:customStyle="1" w:styleId="123">
    <w:name w:val="PI Char"/>
    <w:qFormat/>
    <w:uiPriority w:val="0"/>
    <w:rPr>
      <w:rFonts w:ascii="仿宋_GB2312" w:eastAsia="仿宋_GB2312"/>
      <w:kern w:val="2"/>
      <w:sz w:val="28"/>
      <w:szCs w:val="28"/>
      <w:lang w:val="zh-CN" w:eastAsia="zh-CN" w:bidi="ar-SA"/>
    </w:rPr>
  </w:style>
  <w:style w:type="character" w:customStyle="1" w:styleId="124">
    <w:name w:val="PI Char3"/>
    <w:qFormat/>
    <w:uiPriority w:val="0"/>
    <w:rPr>
      <w:rFonts w:ascii="仿宋_GB2312" w:eastAsia="仿宋_GB2312"/>
      <w:kern w:val="2"/>
      <w:sz w:val="28"/>
      <w:szCs w:val="28"/>
      <w:lang w:val="zh-CN"/>
    </w:rPr>
  </w:style>
  <w:style w:type="character" w:customStyle="1" w:styleId="125">
    <w:name w:val="不明显强调1"/>
    <w:qFormat/>
    <w:uiPriority w:val="19"/>
    <w:rPr>
      <w:i/>
      <w:color w:val="5A5A5A"/>
    </w:rPr>
  </w:style>
  <w:style w:type="character" w:customStyle="1" w:styleId="126">
    <w:name w:val="EHPT Char"/>
    <w:qFormat/>
    <w:uiPriority w:val="0"/>
    <w:rPr>
      <w:rFonts w:ascii="Calibri" w:hAnsi="Calibri" w:eastAsia="宋体"/>
      <w:kern w:val="2"/>
      <w:sz w:val="21"/>
      <w:szCs w:val="22"/>
      <w:lang w:val="en-US" w:eastAsia="zh-CN" w:bidi="ar-SA"/>
    </w:rPr>
  </w:style>
  <w:style w:type="character" w:customStyle="1" w:styleId="127">
    <w:name w:val="样式2 Char Char"/>
    <w:link w:val="128"/>
    <w:qFormat/>
    <w:uiPriority w:val="0"/>
    <w:rPr>
      <w:rFonts w:eastAsia="微软雅黑"/>
      <w:b/>
      <w:color w:val="FF6600"/>
      <w:sz w:val="24"/>
    </w:rPr>
  </w:style>
  <w:style w:type="paragraph" w:customStyle="1" w:styleId="128">
    <w:name w:val="样式2"/>
    <w:basedOn w:val="1"/>
    <w:link w:val="127"/>
    <w:qFormat/>
    <w:uiPriority w:val="0"/>
    <w:pPr>
      <w:widowControl w:val="0"/>
      <w:overflowPunct w:val="0"/>
      <w:autoSpaceDE w:val="0"/>
      <w:autoSpaceDN w:val="0"/>
      <w:adjustRightInd w:val="0"/>
      <w:spacing w:line="336" w:lineRule="auto"/>
    </w:pPr>
    <w:rPr>
      <w:rFonts w:eastAsia="微软雅黑"/>
      <w:b/>
      <w:color w:val="FF6600"/>
      <w:szCs w:val="20"/>
    </w:rPr>
  </w:style>
  <w:style w:type="character" w:customStyle="1" w:styleId="129">
    <w:name w:val="批注文字 Char"/>
    <w:qFormat/>
    <w:uiPriority w:val="0"/>
    <w:rPr>
      <w:rFonts w:eastAsia="宋体"/>
      <w:kern w:val="2"/>
      <w:sz w:val="21"/>
      <w:szCs w:val="24"/>
      <w:lang w:val="en-US" w:eastAsia="zh-CN" w:bidi="ar-SA"/>
    </w:rPr>
  </w:style>
  <w:style w:type="character" w:customStyle="1" w:styleId="130">
    <w:name w:val="apple-converted-space"/>
    <w:basedOn w:val="68"/>
    <w:qFormat/>
    <w:uiPriority w:val="0"/>
  </w:style>
  <w:style w:type="character" w:customStyle="1" w:styleId="131">
    <w:name w:val="SANGFOR_6_正文 Char"/>
    <w:basedOn w:val="68"/>
    <w:link w:val="132"/>
    <w:qFormat/>
    <w:uiPriority w:val="0"/>
    <w:rPr>
      <w:rFonts w:ascii="华文中宋" w:hAnsi="华文中宋" w:eastAsia="华文中宋"/>
      <w:color w:val="000000"/>
      <w:szCs w:val="24"/>
    </w:rPr>
  </w:style>
  <w:style w:type="paragraph" w:customStyle="1" w:styleId="132">
    <w:name w:val="SANGFOR_6_正文"/>
    <w:basedOn w:val="1"/>
    <w:link w:val="131"/>
    <w:qFormat/>
    <w:uiPriority w:val="0"/>
    <w:pPr>
      <w:widowControl w:val="0"/>
      <w:spacing w:line="360" w:lineRule="auto"/>
      <w:ind w:firstLine="210" w:firstLineChars="100"/>
      <w:jc w:val="both"/>
    </w:pPr>
    <w:rPr>
      <w:rFonts w:ascii="华文中宋" w:hAnsi="华文中宋" w:eastAsia="华文中宋"/>
      <w:color w:val="000000"/>
      <w:sz w:val="20"/>
    </w:rPr>
  </w:style>
  <w:style w:type="character" w:customStyle="1" w:styleId="133">
    <w:name w:val="Char Char20"/>
    <w:qFormat/>
    <w:uiPriority w:val="0"/>
    <w:rPr>
      <w:rFonts w:ascii="Cambria" w:hAnsi="Cambria" w:eastAsia="宋体" w:cs="Times New Roman"/>
      <w:i/>
      <w:iCs/>
      <w:color w:val="404040"/>
    </w:rPr>
  </w:style>
  <w:style w:type="character" w:customStyle="1" w:styleId="134">
    <w:name w:val="H5 Char"/>
    <w:qFormat/>
    <w:uiPriority w:val="0"/>
    <w:rPr>
      <w:rFonts w:ascii="Arial" w:hAnsi="Arial"/>
      <w:sz w:val="22"/>
    </w:rPr>
  </w:style>
  <w:style w:type="character" w:customStyle="1" w:styleId="135">
    <w:name w:val="g1"/>
    <w:qFormat/>
    <w:uiPriority w:val="0"/>
    <w:rPr>
      <w:color w:val="008000"/>
    </w:rPr>
  </w:style>
  <w:style w:type="character" w:customStyle="1" w:styleId="136">
    <w:name w:val="普通文字 Char Char4"/>
    <w:qFormat/>
    <w:uiPriority w:val="0"/>
    <w:rPr>
      <w:rFonts w:ascii="宋体" w:hAnsi="Courier New" w:eastAsia="宋体"/>
      <w:sz w:val="21"/>
      <w:lang w:val="en-US" w:eastAsia="zh-CN" w:bidi="ar-SA"/>
    </w:rPr>
  </w:style>
  <w:style w:type="character" w:customStyle="1" w:styleId="137">
    <w:name w:val="普通文字 Char Char6"/>
    <w:qFormat/>
    <w:uiPriority w:val="0"/>
    <w:rPr>
      <w:rFonts w:ascii="宋体" w:hAnsi="Courier New" w:eastAsia="仿宋_GB2312" w:cs="Times New Roman"/>
      <w:kern w:val="0"/>
      <w:sz w:val="28"/>
      <w:szCs w:val="20"/>
    </w:rPr>
  </w:style>
  <w:style w:type="character" w:customStyle="1" w:styleId="138">
    <w:name w:val="表格 Char Char"/>
    <w:link w:val="139"/>
    <w:qFormat/>
    <w:uiPriority w:val="0"/>
    <w:rPr>
      <w:rFonts w:ascii="宋体" w:hAnsi="宋体"/>
      <w:lang w:bidi="ar-SA"/>
    </w:rPr>
  </w:style>
  <w:style w:type="paragraph" w:customStyle="1" w:styleId="139">
    <w:name w:val="表格"/>
    <w:basedOn w:val="1"/>
    <w:link w:val="138"/>
    <w:qFormat/>
    <w:uiPriority w:val="0"/>
    <w:pPr>
      <w:snapToGrid w:val="0"/>
      <w:ind w:firstLine="42" w:firstLineChars="21"/>
    </w:pPr>
    <w:rPr>
      <w:rFonts w:ascii="宋体" w:hAnsi="宋体"/>
      <w:sz w:val="20"/>
      <w:szCs w:val="20"/>
    </w:rPr>
  </w:style>
  <w:style w:type="character" w:customStyle="1" w:styleId="140">
    <w:name w:val="fontstyle01"/>
    <w:basedOn w:val="68"/>
    <w:qFormat/>
    <w:uiPriority w:val="0"/>
    <w:rPr>
      <w:rFonts w:hint="eastAsia" w:ascii="仿宋_GB2312" w:eastAsia="仿宋_GB2312"/>
      <w:color w:val="000000"/>
      <w:sz w:val="28"/>
      <w:szCs w:val="28"/>
    </w:rPr>
  </w:style>
  <w:style w:type="character" w:customStyle="1" w:styleId="141">
    <w:name w:val="标书正文 Char"/>
    <w:link w:val="142"/>
    <w:qFormat/>
    <w:uiPriority w:val="0"/>
    <w:rPr>
      <w:rFonts w:ascii="宋体" w:hAnsi="宋体"/>
      <w:color w:val="000000"/>
      <w:sz w:val="24"/>
      <w:szCs w:val="24"/>
    </w:rPr>
  </w:style>
  <w:style w:type="paragraph" w:customStyle="1" w:styleId="142">
    <w:name w:val="标书正文"/>
    <w:basedOn w:val="1"/>
    <w:link w:val="141"/>
    <w:qFormat/>
    <w:uiPriority w:val="0"/>
    <w:pPr>
      <w:spacing w:line="360" w:lineRule="auto"/>
      <w:ind w:firstLine="200" w:firstLineChars="200"/>
      <w:jc w:val="both"/>
    </w:pPr>
    <w:rPr>
      <w:rFonts w:ascii="宋体" w:hAnsi="宋体"/>
      <w:color w:val="000000"/>
    </w:rPr>
  </w:style>
  <w:style w:type="character" w:customStyle="1" w:styleId="143">
    <w:name w:val="maincontenttable1"/>
    <w:qFormat/>
    <w:uiPriority w:val="0"/>
    <w:rPr>
      <w:sz w:val="18"/>
      <w:szCs w:val="18"/>
    </w:rPr>
  </w:style>
  <w:style w:type="character" w:customStyle="1" w:styleId="144">
    <w:name w:val="2级标题 Char"/>
    <w:link w:val="145"/>
    <w:qFormat/>
    <w:uiPriority w:val="0"/>
    <w:rPr>
      <w:rFonts w:ascii="黑体" w:hAnsi="黑体" w:eastAsia="黑体"/>
      <w:sz w:val="32"/>
      <w:szCs w:val="36"/>
      <w:lang w:eastAsia="en-US" w:bidi="en-US"/>
    </w:rPr>
  </w:style>
  <w:style w:type="paragraph" w:customStyle="1" w:styleId="145">
    <w:name w:val="2级标题"/>
    <w:basedOn w:val="146"/>
    <w:link w:val="144"/>
    <w:qFormat/>
    <w:uiPriority w:val="0"/>
    <w:pPr>
      <w:keepLines/>
      <w:widowControl w:val="0"/>
      <w:numPr>
        <w:ilvl w:val="1"/>
        <w:numId w:val="3"/>
      </w:numPr>
      <w:spacing w:before="240" w:after="120" w:line="360" w:lineRule="auto"/>
      <w:ind w:firstLineChars="0"/>
      <w:contextualSpacing/>
      <w:outlineLvl w:val="1"/>
    </w:pPr>
    <w:rPr>
      <w:rFonts w:ascii="黑体" w:hAnsi="黑体" w:eastAsia="黑体"/>
      <w:sz w:val="32"/>
      <w:szCs w:val="36"/>
      <w:lang w:eastAsia="en-US" w:bidi="en-US"/>
    </w:rPr>
  </w:style>
  <w:style w:type="paragraph" w:styleId="146">
    <w:name w:val="List Paragraph"/>
    <w:basedOn w:val="1"/>
    <w:link w:val="147"/>
    <w:qFormat/>
    <w:uiPriority w:val="34"/>
    <w:pPr>
      <w:ind w:firstLine="420" w:firstLineChars="200"/>
    </w:pPr>
  </w:style>
  <w:style w:type="character" w:customStyle="1" w:styleId="147">
    <w:name w:val="列出段落 Char"/>
    <w:link w:val="146"/>
    <w:qFormat/>
    <w:locked/>
    <w:uiPriority w:val="34"/>
    <w:rPr>
      <w:sz w:val="24"/>
      <w:szCs w:val="24"/>
    </w:rPr>
  </w:style>
  <w:style w:type="character" w:customStyle="1" w:styleId="148">
    <w:name w:val="标题 3 Char Char"/>
    <w:qFormat/>
    <w:uiPriority w:val="0"/>
    <w:rPr>
      <w:rFonts w:ascii="宋体" w:hAnsi="宋体" w:eastAsia="宋体"/>
      <w:color w:val="666666"/>
      <w:kern w:val="2"/>
      <w:sz w:val="28"/>
      <w:szCs w:val="28"/>
      <w:lang w:val="en-US" w:eastAsia="zh-CN" w:bidi="ar-SA"/>
    </w:rPr>
  </w:style>
  <w:style w:type="character" w:customStyle="1" w:styleId="149">
    <w:name w:val="www序号1) Char"/>
    <w:link w:val="150"/>
    <w:qFormat/>
    <w:uiPriority w:val="0"/>
    <w:rPr>
      <w:rFonts w:eastAsia="宋体"/>
      <w:sz w:val="24"/>
      <w:szCs w:val="24"/>
      <w:lang w:bidi="ar-SA"/>
    </w:rPr>
  </w:style>
  <w:style w:type="paragraph" w:customStyle="1" w:styleId="150">
    <w:name w:val="www序号1)"/>
    <w:basedOn w:val="1"/>
    <w:link w:val="149"/>
    <w:qFormat/>
    <w:uiPriority w:val="0"/>
    <w:pPr>
      <w:tabs>
        <w:tab w:val="left" w:pos="2160"/>
      </w:tabs>
      <w:ind w:left="2160" w:hanging="420"/>
    </w:pPr>
  </w:style>
  <w:style w:type="character" w:customStyle="1" w:styleId="151">
    <w:name w:val="样式3 Char Char"/>
    <w:link w:val="152"/>
    <w:qFormat/>
    <w:uiPriority w:val="0"/>
    <w:rPr>
      <w:rFonts w:eastAsia="微软雅黑"/>
      <w:color w:val="808080"/>
      <w:lang w:val="zh-CN"/>
    </w:rPr>
  </w:style>
  <w:style w:type="paragraph" w:customStyle="1" w:styleId="152">
    <w:name w:val="样式3"/>
    <w:basedOn w:val="1"/>
    <w:link w:val="151"/>
    <w:qFormat/>
    <w:uiPriority w:val="0"/>
    <w:pPr>
      <w:widowControl w:val="0"/>
      <w:numPr>
        <w:ilvl w:val="0"/>
        <w:numId w:val="4"/>
      </w:numPr>
      <w:tabs>
        <w:tab w:val="left" w:pos="360"/>
        <w:tab w:val="left" w:pos="420"/>
      </w:tabs>
      <w:overflowPunct w:val="0"/>
      <w:autoSpaceDE w:val="0"/>
      <w:autoSpaceDN w:val="0"/>
      <w:adjustRightInd w:val="0"/>
      <w:spacing w:line="336" w:lineRule="auto"/>
      <w:ind w:right="210" w:rightChars="100"/>
    </w:pPr>
    <w:rPr>
      <w:rFonts w:eastAsia="微软雅黑"/>
      <w:color w:val="808080"/>
      <w:sz w:val="20"/>
      <w:szCs w:val="20"/>
      <w:lang w:val="zh-CN"/>
    </w:rPr>
  </w:style>
  <w:style w:type="character" w:customStyle="1" w:styleId="153">
    <w:name w:val="font51"/>
    <w:basedOn w:val="68"/>
    <w:qFormat/>
    <w:uiPriority w:val="0"/>
    <w:rPr>
      <w:rFonts w:hint="default" w:ascii="仿宋_GB2312" w:eastAsia="仿宋_GB2312" w:cs="仿宋_GB2312"/>
      <w:color w:val="000000"/>
      <w:sz w:val="30"/>
      <w:szCs w:val="30"/>
      <w:u w:val="none"/>
    </w:rPr>
  </w:style>
  <w:style w:type="character" w:customStyle="1" w:styleId="154">
    <w:name w:val="普通文字 Char Char8"/>
    <w:qFormat/>
    <w:uiPriority w:val="0"/>
    <w:rPr>
      <w:rFonts w:ascii="宋体" w:hAnsi="Courier New" w:eastAsia="宋体"/>
    </w:rPr>
  </w:style>
  <w:style w:type="character" w:customStyle="1" w:styleId="155">
    <w:name w:val="text9"/>
    <w:basedOn w:val="68"/>
    <w:qFormat/>
    <w:uiPriority w:val="0"/>
  </w:style>
  <w:style w:type="character" w:customStyle="1" w:styleId="156">
    <w:name w:val="正文文本 Char1"/>
    <w:semiHidden/>
    <w:qFormat/>
    <w:uiPriority w:val="0"/>
    <w:rPr>
      <w:rFonts w:ascii="仿宋_GB2312" w:hAnsi="Times New Roman" w:eastAsia="仿宋_GB2312" w:cs="Times New Roman"/>
      <w:sz w:val="28"/>
      <w:szCs w:val="28"/>
    </w:rPr>
  </w:style>
  <w:style w:type="character" w:customStyle="1" w:styleId="157">
    <w:name w:val="Heading 2 Hidden Char2"/>
    <w:qFormat/>
    <w:uiPriority w:val="0"/>
    <w:rPr>
      <w:rFonts w:ascii="Cambria" w:hAnsi="Cambria" w:eastAsia="宋体" w:cs="Times New Roman"/>
      <w:b/>
      <w:bCs/>
      <w:color w:val="4F81BD"/>
      <w:sz w:val="26"/>
      <w:szCs w:val="26"/>
    </w:rPr>
  </w:style>
  <w:style w:type="character" w:customStyle="1" w:styleId="158">
    <w:name w:val="EmailStyle191"/>
    <w:semiHidden/>
    <w:qFormat/>
    <w:uiPriority w:val="0"/>
    <w:rPr>
      <w:rFonts w:ascii="Arial" w:hAnsi="Arial" w:eastAsia="宋体" w:cs="Arial"/>
      <w:color w:val="000080"/>
      <w:sz w:val="18"/>
      <w:szCs w:val="20"/>
    </w:rPr>
  </w:style>
  <w:style w:type="character" w:customStyle="1" w:styleId="159">
    <w:name w:val="ca-3"/>
    <w:basedOn w:val="68"/>
    <w:qFormat/>
    <w:uiPriority w:val="0"/>
  </w:style>
  <w:style w:type="character" w:customStyle="1" w:styleId="160">
    <w:name w:val="正文文本缩进 Char"/>
    <w:qFormat/>
    <w:uiPriority w:val="99"/>
    <w:rPr>
      <w:rFonts w:ascii="仿宋_GB2312" w:hAnsi="Times New Roman" w:eastAsia="仿宋_GB2312" w:cs="Times New Roman"/>
      <w:sz w:val="28"/>
      <w:szCs w:val="28"/>
    </w:rPr>
  </w:style>
  <w:style w:type="character" w:customStyle="1" w:styleId="161">
    <w:name w:val="标题 2 Char"/>
    <w:qFormat/>
    <w:uiPriority w:val="0"/>
    <w:rPr>
      <w:rFonts w:ascii="Cambria" w:hAnsi="Cambria" w:eastAsia="宋体"/>
      <w:b/>
      <w:bCs/>
      <w:i/>
      <w:iCs/>
      <w:sz w:val="28"/>
      <w:szCs w:val="28"/>
    </w:rPr>
  </w:style>
  <w:style w:type="character" w:customStyle="1" w:styleId="162">
    <w:name w:val="标题 Char1"/>
    <w:qFormat/>
    <w:uiPriority w:val="0"/>
    <w:rPr>
      <w:rFonts w:ascii="Cambria" w:hAnsi="Cambria" w:eastAsia="宋体" w:cs="Times New Roman"/>
      <w:b/>
      <w:bCs/>
      <w:sz w:val="32"/>
      <w:szCs w:val="32"/>
    </w:rPr>
  </w:style>
  <w:style w:type="character" w:customStyle="1" w:styleId="163">
    <w:name w:val="日期 Char1"/>
    <w:semiHidden/>
    <w:qFormat/>
    <w:uiPriority w:val="0"/>
    <w:rPr>
      <w:rFonts w:ascii="仿宋_GB2312" w:hAnsi="Times New Roman" w:eastAsia="仿宋_GB2312" w:cs="Times New Roman"/>
      <w:sz w:val="28"/>
      <w:szCs w:val="28"/>
    </w:rPr>
  </w:style>
  <w:style w:type="character" w:customStyle="1" w:styleId="164">
    <w:name w:val="large1"/>
    <w:qFormat/>
    <w:uiPriority w:val="0"/>
    <w:rPr>
      <w:rFonts w:hint="eastAsia" w:ascii="宋体" w:hAnsi="宋体" w:eastAsia="宋体"/>
      <w:sz w:val="21"/>
      <w:szCs w:val="21"/>
    </w:rPr>
  </w:style>
  <w:style w:type="character" w:customStyle="1" w:styleId="165">
    <w:name w:val="EHPT Char4"/>
    <w:qFormat/>
    <w:uiPriority w:val="0"/>
    <w:rPr>
      <w:rFonts w:eastAsia="黑体"/>
      <w:b/>
      <w:bCs/>
      <w:spacing w:val="20"/>
      <w:kern w:val="52"/>
      <w:sz w:val="56"/>
      <w:szCs w:val="24"/>
      <w:lang w:val="en-US" w:eastAsia="zh-CN" w:bidi="ar-SA"/>
    </w:rPr>
  </w:style>
  <w:style w:type="character" w:customStyle="1" w:styleId="166">
    <w:name w:val="font1"/>
    <w:qFormat/>
    <w:uiPriority w:val="0"/>
    <w:rPr>
      <w:color w:val="333333"/>
      <w:sz w:val="18"/>
      <w:szCs w:val="18"/>
      <w:u w:val="none"/>
    </w:rPr>
  </w:style>
  <w:style w:type="character" w:customStyle="1" w:styleId="167">
    <w:name w:val="H6 Char1"/>
    <w:qFormat/>
    <w:uiPriority w:val="0"/>
    <w:rPr>
      <w:rFonts w:ascii="Arial" w:hAnsi="Arial" w:eastAsia="宋体" w:cs="Times New Roman"/>
      <w:i/>
      <w:sz w:val="22"/>
      <w:szCs w:val="28"/>
    </w:rPr>
  </w:style>
  <w:style w:type="character" w:customStyle="1" w:styleId="168">
    <w:name w:val="*正文 Char"/>
    <w:link w:val="169"/>
    <w:qFormat/>
    <w:uiPriority w:val="0"/>
    <w:rPr>
      <w:rFonts w:ascii="宋体" w:hAnsi="宋体" w:eastAsia="宋体"/>
      <w:sz w:val="24"/>
      <w:szCs w:val="24"/>
    </w:rPr>
  </w:style>
  <w:style w:type="paragraph" w:customStyle="1" w:styleId="169">
    <w:name w:val="*正文"/>
    <w:basedOn w:val="1"/>
    <w:link w:val="168"/>
    <w:qFormat/>
    <w:uiPriority w:val="0"/>
    <w:pPr>
      <w:widowControl w:val="0"/>
      <w:autoSpaceDE w:val="0"/>
      <w:autoSpaceDN w:val="0"/>
      <w:adjustRightInd w:val="0"/>
      <w:spacing w:before="120" w:after="120" w:line="360" w:lineRule="auto"/>
      <w:ind w:firstLine="480" w:firstLineChars="200"/>
    </w:pPr>
    <w:rPr>
      <w:rFonts w:ascii="宋体" w:hAnsi="宋体"/>
    </w:rPr>
  </w:style>
  <w:style w:type="character" w:customStyle="1" w:styleId="170">
    <w:name w:val="Char Char"/>
    <w:qFormat/>
    <w:uiPriority w:val="0"/>
    <w:rPr>
      <w:rFonts w:ascii="宋体" w:hAnsi="宋体" w:eastAsia="宋体"/>
      <w:sz w:val="24"/>
      <w:szCs w:val="24"/>
      <w:lang w:val="en-US" w:eastAsia="zh-CN" w:bidi="ar-SA"/>
    </w:rPr>
  </w:style>
  <w:style w:type="character" w:customStyle="1" w:styleId="171">
    <w:name w:val="正文-1 Char"/>
    <w:basedOn w:val="68"/>
    <w:link w:val="172"/>
    <w:qFormat/>
    <w:uiPriority w:val="0"/>
    <w:rPr>
      <w:rFonts w:ascii="宋体" w:hAnsi="宋体"/>
      <w:sz w:val="21"/>
      <w:szCs w:val="21"/>
    </w:rPr>
  </w:style>
  <w:style w:type="paragraph" w:customStyle="1" w:styleId="172">
    <w:name w:val="正文-1"/>
    <w:basedOn w:val="1"/>
    <w:link w:val="171"/>
    <w:qFormat/>
    <w:uiPriority w:val="0"/>
    <w:pPr>
      <w:widowControl w:val="0"/>
      <w:autoSpaceDE w:val="0"/>
      <w:autoSpaceDN w:val="0"/>
      <w:adjustRightInd w:val="0"/>
      <w:spacing w:before="156" w:after="156" w:line="360" w:lineRule="auto"/>
      <w:ind w:firstLine="420" w:firstLineChars="200"/>
    </w:pPr>
    <w:rPr>
      <w:rFonts w:ascii="宋体" w:hAnsi="宋体"/>
      <w:sz w:val="21"/>
      <w:szCs w:val="21"/>
    </w:rPr>
  </w:style>
  <w:style w:type="character" w:customStyle="1" w:styleId="173">
    <w:name w:val="Char Char18"/>
    <w:qFormat/>
    <w:uiPriority w:val="0"/>
    <w:rPr>
      <w:rFonts w:ascii="Cambria" w:hAnsi="Cambria" w:eastAsia="宋体" w:cs="Times New Roman"/>
      <w:i/>
      <w:iCs/>
      <w:color w:val="404040"/>
      <w:sz w:val="20"/>
      <w:szCs w:val="20"/>
    </w:rPr>
  </w:style>
  <w:style w:type="character" w:customStyle="1" w:styleId="174">
    <w:name w:val="访问过的超链接"/>
    <w:qFormat/>
    <w:uiPriority w:val="0"/>
    <w:rPr>
      <w:color w:val="800080"/>
      <w:u w:val="single"/>
    </w:rPr>
  </w:style>
  <w:style w:type="character" w:customStyle="1" w:styleId="175">
    <w:name w:val="Heading 3 - old Char"/>
    <w:qFormat/>
    <w:uiPriority w:val="0"/>
    <w:rPr>
      <w:rFonts w:ascii="Calibri" w:hAnsi="Calibri"/>
      <w:b/>
      <w:bCs/>
      <w:kern w:val="2"/>
      <w:sz w:val="32"/>
      <w:szCs w:val="32"/>
    </w:rPr>
  </w:style>
  <w:style w:type="character" w:customStyle="1" w:styleId="176">
    <w:name w:val="h1 Char"/>
    <w:qFormat/>
    <w:uiPriority w:val="0"/>
    <w:rPr>
      <w:rFonts w:ascii="Calibri" w:hAnsi="Calibri"/>
      <w:b/>
      <w:bCs/>
      <w:kern w:val="44"/>
      <w:sz w:val="44"/>
      <w:szCs w:val="44"/>
    </w:rPr>
  </w:style>
  <w:style w:type="character" w:customStyle="1" w:styleId="177">
    <w:name w:val="标题 2 Char1"/>
    <w:qFormat/>
    <w:uiPriority w:val="0"/>
    <w:rPr>
      <w:rFonts w:ascii="Arial" w:hAnsi="Arial" w:eastAsia="黑体"/>
      <w:b/>
      <w:bCs/>
      <w:kern w:val="2"/>
      <w:sz w:val="32"/>
      <w:szCs w:val="32"/>
      <w:lang w:val="en-US" w:eastAsia="zh-CN" w:bidi="ar-SA"/>
    </w:rPr>
  </w:style>
  <w:style w:type="character" w:customStyle="1" w:styleId="178">
    <w:name w:val="番茄花园"/>
    <w:qFormat/>
    <w:uiPriority w:val="0"/>
    <w:rPr>
      <w:rFonts w:ascii="Arial" w:hAnsi="Arial" w:eastAsia="宋体" w:cs="Arial"/>
      <w:color w:val="000080"/>
      <w:sz w:val="18"/>
      <w:szCs w:val="20"/>
    </w:rPr>
  </w:style>
  <w:style w:type="character" w:customStyle="1" w:styleId="179">
    <w:name w:val="段 Char Char"/>
    <w:link w:val="180"/>
    <w:qFormat/>
    <w:uiPriority w:val="0"/>
    <w:rPr>
      <w:rFonts w:ascii="宋体"/>
      <w:lang w:val="en-US" w:eastAsia="zh-CN" w:bidi="ar-SA"/>
    </w:rPr>
  </w:style>
  <w:style w:type="paragraph" w:customStyle="1" w:styleId="180">
    <w:name w:val="段"/>
    <w:link w:val="17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character" w:customStyle="1" w:styleId="181">
    <w:name w:val="3级标题 Char"/>
    <w:link w:val="182"/>
    <w:qFormat/>
    <w:uiPriority w:val="0"/>
    <w:rPr>
      <w:rFonts w:ascii="黑体" w:hAnsi="黑体" w:eastAsia="黑体"/>
      <w:sz w:val="28"/>
      <w:szCs w:val="36"/>
      <w:lang w:eastAsia="en-US" w:bidi="en-US"/>
    </w:rPr>
  </w:style>
  <w:style w:type="paragraph" w:customStyle="1" w:styleId="182">
    <w:name w:val="3级标题"/>
    <w:basedOn w:val="146"/>
    <w:link w:val="181"/>
    <w:qFormat/>
    <w:uiPriority w:val="0"/>
    <w:pPr>
      <w:keepLines/>
      <w:widowControl w:val="0"/>
      <w:numPr>
        <w:ilvl w:val="2"/>
        <w:numId w:val="3"/>
      </w:numPr>
      <w:spacing w:before="120" w:after="120" w:line="360" w:lineRule="auto"/>
      <w:ind w:left="1146" w:firstLineChars="0"/>
      <w:contextualSpacing/>
      <w:outlineLvl w:val="2"/>
    </w:pPr>
    <w:rPr>
      <w:rFonts w:ascii="黑体" w:hAnsi="黑体" w:eastAsia="黑体"/>
      <w:sz w:val="28"/>
      <w:szCs w:val="36"/>
      <w:lang w:eastAsia="en-US" w:bidi="en-US"/>
    </w:rPr>
  </w:style>
  <w:style w:type="character" w:customStyle="1" w:styleId="183">
    <w:name w:val="浅色底纹 - 强调文字颜色 2 Char"/>
    <w:link w:val="184"/>
    <w:qFormat/>
    <w:uiPriority w:val="30"/>
    <w:rPr>
      <w:b/>
      <w:i/>
      <w:sz w:val="24"/>
    </w:rPr>
  </w:style>
  <w:style w:type="paragraph" w:customStyle="1" w:styleId="184">
    <w:name w:val="浅色底纹 - 强调文字颜色 21"/>
    <w:basedOn w:val="1"/>
    <w:next w:val="1"/>
    <w:link w:val="183"/>
    <w:qFormat/>
    <w:uiPriority w:val="30"/>
    <w:pPr>
      <w:ind w:left="720" w:right="720"/>
    </w:pPr>
    <w:rPr>
      <w:b/>
      <w:i/>
      <w:szCs w:val="20"/>
    </w:rPr>
  </w:style>
  <w:style w:type="character" w:customStyle="1" w:styleId="185">
    <w:name w:val="明显参考1"/>
    <w:qFormat/>
    <w:uiPriority w:val="32"/>
    <w:rPr>
      <w:b/>
      <w:sz w:val="24"/>
      <w:u w:val="single"/>
    </w:rPr>
  </w:style>
  <w:style w:type="character" w:customStyle="1" w:styleId="186">
    <w:name w:val="正文2 Char Char"/>
    <w:link w:val="187"/>
    <w:qFormat/>
    <w:uiPriority w:val="0"/>
    <w:rPr>
      <w:kern w:val="2"/>
      <w:sz w:val="24"/>
    </w:rPr>
  </w:style>
  <w:style w:type="paragraph" w:customStyle="1" w:styleId="187">
    <w:name w:val="正文2"/>
    <w:basedOn w:val="1"/>
    <w:link w:val="186"/>
    <w:qFormat/>
    <w:uiPriority w:val="0"/>
    <w:pPr>
      <w:adjustRightInd w:val="0"/>
      <w:spacing w:before="156" w:line="360" w:lineRule="auto"/>
      <w:ind w:firstLine="510" w:firstLineChars="200"/>
    </w:pPr>
    <w:rPr>
      <w:kern w:val="2"/>
      <w:szCs w:val="20"/>
    </w:rPr>
  </w:style>
  <w:style w:type="character" w:customStyle="1" w:styleId="188">
    <w:name w:val="页脚 Char1"/>
    <w:semiHidden/>
    <w:qFormat/>
    <w:uiPriority w:val="0"/>
    <w:rPr>
      <w:rFonts w:ascii="仿宋_GB2312" w:hAnsi="Times New Roman" w:eastAsia="仿宋_GB2312" w:cs="Times New Roman"/>
      <w:sz w:val="18"/>
      <w:szCs w:val="18"/>
    </w:rPr>
  </w:style>
  <w:style w:type="character" w:customStyle="1" w:styleId="189">
    <w:name w:val="正文首行缩进 Char1"/>
    <w:basedOn w:val="190"/>
    <w:semiHidden/>
    <w:qFormat/>
    <w:uiPriority w:val="0"/>
  </w:style>
  <w:style w:type="character" w:customStyle="1" w:styleId="190">
    <w:name w:val="正文文本 Char"/>
    <w:qFormat/>
    <w:uiPriority w:val="99"/>
    <w:rPr>
      <w:rFonts w:ascii="仿宋_GB2312" w:hAnsi="Times New Roman" w:eastAsia="仿宋_GB2312" w:cs="Times New Roman"/>
      <w:sz w:val="28"/>
      <w:szCs w:val="28"/>
    </w:rPr>
  </w:style>
  <w:style w:type="character" w:customStyle="1" w:styleId="191">
    <w:name w:val="彩色网格 - 强调文字颜色 1 Char"/>
    <w:link w:val="192"/>
    <w:qFormat/>
    <w:uiPriority w:val="29"/>
    <w:rPr>
      <w:i/>
      <w:sz w:val="24"/>
      <w:szCs w:val="24"/>
    </w:rPr>
  </w:style>
  <w:style w:type="paragraph" w:customStyle="1" w:styleId="192">
    <w:name w:val="彩色网格 - 强调文字颜色 11"/>
    <w:basedOn w:val="1"/>
    <w:next w:val="1"/>
    <w:link w:val="191"/>
    <w:qFormat/>
    <w:uiPriority w:val="29"/>
    <w:rPr>
      <w:i/>
    </w:rPr>
  </w:style>
  <w:style w:type="character" w:customStyle="1" w:styleId="193">
    <w:name w:val="访问过的超链接1"/>
    <w:qFormat/>
    <w:uiPriority w:val="0"/>
    <w:rPr>
      <w:color w:val="800080"/>
      <w:u w:val="single"/>
    </w:rPr>
  </w:style>
  <w:style w:type="character" w:customStyle="1" w:styleId="194">
    <w:name w:val="Char Char19"/>
    <w:qFormat/>
    <w:uiPriority w:val="0"/>
    <w:rPr>
      <w:rFonts w:ascii="Cambria" w:hAnsi="Cambria" w:eastAsia="宋体" w:cs="Times New Roman"/>
      <w:color w:val="4F81BD"/>
      <w:sz w:val="20"/>
      <w:szCs w:val="20"/>
    </w:rPr>
  </w:style>
  <w:style w:type="character" w:customStyle="1" w:styleId="195">
    <w:name w:val="书籍标题1"/>
    <w:qFormat/>
    <w:uiPriority w:val="33"/>
    <w:rPr>
      <w:rFonts w:ascii="Cambria" w:hAnsi="Cambria" w:eastAsia="宋体"/>
      <w:b/>
      <w:i/>
      <w:sz w:val="24"/>
      <w:szCs w:val="24"/>
    </w:rPr>
  </w:style>
  <w:style w:type="character" w:customStyle="1" w:styleId="196">
    <w:name w:val="wenzi1"/>
    <w:basedOn w:val="68"/>
    <w:qFormat/>
    <w:uiPriority w:val="0"/>
    <w:rPr>
      <w:rFonts w:ascii="Times New Roman" w:hAnsi="Times New Roman" w:eastAsia="宋体" w:cs="Times New Roman"/>
      <w:color w:val="000000"/>
      <w:sz w:val="18"/>
      <w:szCs w:val="18"/>
    </w:rPr>
  </w:style>
  <w:style w:type="character" w:customStyle="1" w:styleId="197">
    <w:name w:val="text1"/>
    <w:qFormat/>
    <w:uiPriority w:val="0"/>
    <w:rPr>
      <w:rFonts w:hint="eastAsia" w:ascii="宋体" w:hAnsi="宋体" w:eastAsia="宋体"/>
      <w:color w:val="000099"/>
      <w:sz w:val="18"/>
      <w:szCs w:val="18"/>
    </w:rPr>
  </w:style>
  <w:style w:type="character" w:customStyle="1" w:styleId="198">
    <w:name w:val="bullet Char"/>
    <w:qFormat/>
    <w:uiPriority w:val="0"/>
    <w:rPr>
      <w:b/>
      <w:i/>
      <w:sz w:val="24"/>
    </w:rPr>
  </w:style>
  <w:style w:type="character" w:customStyle="1" w:styleId="199">
    <w:name w:val="标题 2 Char2"/>
    <w:qFormat/>
    <w:uiPriority w:val="0"/>
    <w:rPr>
      <w:rFonts w:ascii="Cambria" w:hAnsi="Cambria" w:eastAsia="宋体"/>
      <w:b/>
      <w:bCs/>
      <w:i/>
      <w:iCs/>
      <w:sz w:val="28"/>
      <w:szCs w:val="28"/>
    </w:rPr>
  </w:style>
  <w:style w:type="character" w:customStyle="1" w:styleId="200">
    <w:name w:val="font41"/>
    <w:basedOn w:val="68"/>
    <w:qFormat/>
    <w:uiPriority w:val="0"/>
    <w:rPr>
      <w:rFonts w:hint="default" w:ascii="仿宋_GB2312" w:eastAsia="仿宋_GB2312" w:cs="仿宋_GB2312"/>
      <w:color w:val="000000"/>
      <w:sz w:val="24"/>
      <w:szCs w:val="24"/>
      <w:u w:val="none"/>
    </w:rPr>
  </w:style>
  <w:style w:type="character" w:customStyle="1" w:styleId="201">
    <w:name w:val="PI Char1"/>
    <w:qFormat/>
    <w:uiPriority w:val="0"/>
    <w:rPr>
      <w:rFonts w:ascii="仿宋_GB2312" w:eastAsia="仿宋_GB2312"/>
      <w:kern w:val="2"/>
      <w:sz w:val="28"/>
      <w:szCs w:val="28"/>
      <w:lang w:val="zh-CN" w:eastAsia="zh-CN" w:bidi="ar-SA"/>
    </w:rPr>
  </w:style>
  <w:style w:type="character" w:customStyle="1" w:styleId="202">
    <w:name w:val="unnamed11"/>
    <w:qFormat/>
    <w:uiPriority w:val="0"/>
    <w:rPr>
      <w:sz w:val="18"/>
      <w:szCs w:val="18"/>
    </w:rPr>
  </w:style>
  <w:style w:type="character" w:customStyle="1" w:styleId="203">
    <w:name w:val="Char Char4"/>
    <w:qFormat/>
    <w:uiPriority w:val="0"/>
    <w:rPr>
      <w:rFonts w:ascii="仿宋_GB2312" w:eastAsia="仿宋_GB2312"/>
      <w:kern w:val="2"/>
      <w:sz w:val="28"/>
      <w:szCs w:val="28"/>
      <w:lang w:val="zh-CN" w:eastAsia="zh-CN" w:bidi="ar-SA"/>
    </w:rPr>
  </w:style>
  <w:style w:type="character" w:customStyle="1" w:styleId="204">
    <w:name w:val="bei2"/>
    <w:basedOn w:val="68"/>
    <w:qFormat/>
    <w:uiPriority w:val="0"/>
  </w:style>
  <w:style w:type="character" w:customStyle="1" w:styleId="205">
    <w:name w:val="ca-9"/>
    <w:basedOn w:val="68"/>
    <w:qFormat/>
    <w:uiPriority w:val="0"/>
  </w:style>
  <w:style w:type="character" w:customStyle="1" w:styleId="206">
    <w:name w:val="ca-10"/>
    <w:basedOn w:val="68"/>
    <w:qFormat/>
    <w:uiPriority w:val="0"/>
  </w:style>
  <w:style w:type="character" w:customStyle="1" w:styleId="207">
    <w:name w:val="正文文本缩进 Char1"/>
    <w:semiHidden/>
    <w:qFormat/>
    <w:uiPriority w:val="0"/>
    <w:rPr>
      <w:rFonts w:ascii="仿宋_GB2312" w:hAnsi="Times New Roman" w:eastAsia="仿宋_GB2312" w:cs="Times New Roman"/>
      <w:sz w:val="28"/>
      <w:szCs w:val="28"/>
    </w:rPr>
  </w:style>
  <w:style w:type="character" w:customStyle="1" w:styleId="208">
    <w:name w:val="文档结构图 Char1"/>
    <w:semiHidden/>
    <w:qFormat/>
    <w:uiPriority w:val="0"/>
    <w:rPr>
      <w:rFonts w:ascii="宋体" w:hAnsi="Times New Roman" w:eastAsia="宋体" w:cs="Times New Roman"/>
      <w:sz w:val="18"/>
      <w:szCs w:val="18"/>
    </w:rPr>
  </w:style>
  <w:style w:type="character" w:customStyle="1" w:styleId="209">
    <w:name w:val="纯文本 Char1"/>
    <w:qFormat/>
    <w:uiPriority w:val="0"/>
    <w:rPr>
      <w:rFonts w:ascii="宋体" w:hAnsi="Courier New" w:eastAsia="宋体" w:cs="Courier New"/>
      <w:szCs w:val="21"/>
    </w:rPr>
  </w:style>
  <w:style w:type="character" w:customStyle="1" w:styleId="210">
    <w:name w:val="EHPT Char3"/>
    <w:qFormat/>
    <w:uiPriority w:val="0"/>
    <w:rPr>
      <w:rFonts w:ascii="Calibri" w:hAnsi="Calibri" w:eastAsia="宋体"/>
    </w:rPr>
  </w:style>
  <w:style w:type="character" w:customStyle="1" w:styleId="211">
    <w:name w:val="正文文本缩进 3 Char1"/>
    <w:semiHidden/>
    <w:qFormat/>
    <w:uiPriority w:val="0"/>
    <w:rPr>
      <w:rFonts w:ascii="仿宋_GB2312" w:hAnsi="Times New Roman" w:eastAsia="仿宋_GB2312" w:cs="Times New Roman"/>
      <w:sz w:val="16"/>
      <w:szCs w:val="16"/>
    </w:rPr>
  </w:style>
  <w:style w:type="character" w:customStyle="1" w:styleId="212">
    <w:name w:val="font31"/>
    <w:basedOn w:val="68"/>
    <w:qFormat/>
    <w:uiPriority w:val="0"/>
    <w:rPr>
      <w:rFonts w:hint="default" w:ascii="仿宋_GB2312" w:eastAsia="仿宋_GB2312" w:cs="仿宋_GB2312"/>
      <w:color w:val="FF0000"/>
      <w:sz w:val="24"/>
      <w:szCs w:val="24"/>
      <w:u w:val="none"/>
    </w:rPr>
  </w:style>
  <w:style w:type="character" w:customStyle="1" w:styleId="213">
    <w:name w:val="批注主题 Char1"/>
    <w:semiHidden/>
    <w:qFormat/>
    <w:uiPriority w:val="0"/>
    <w:rPr>
      <w:rFonts w:ascii="仿宋_GB2312" w:eastAsia="仿宋_GB2312"/>
      <w:b/>
      <w:bCs/>
      <w:kern w:val="2"/>
      <w:sz w:val="28"/>
      <w:szCs w:val="28"/>
      <w:lang w:val="en-US" w:eastAsia="zh-CN" w:bidi="ar-SA"/>
    </w:rPr>
  </w:style>
  <w:style w:type="character" w:customStyle="1" w:styleId="214">
    <w:name w:val="bulletintext1"/>
    <w:qFormat/>
    <w:uiPriority w:val="0"/>
    <w:rPr>
      <w:color w:val="000000"/>
      <w:sz w:val="18"/>
      <w:szCs w:val="18"/>
    </w:rPr>
  </w:style>
  <w:style w:type="character" w:customStyle="1" w:styleId="215">
    <w:name w:val="正文文本 2 Char1"/>
    <w:semiHidden/>
    <w:qFormat/>
    <w:uiPriority w:val="0"/>
    <w:rPr>
      <w:rFonts w:ascii="仿宋_GB2312" w:hAnsi="Times New Roman" w:eastAsia="仿宋_GB2312" w:cs="Times New Roman"/>
      <w:sz w:val="28"/>
      <w:szCs w:val="28"/>
    </w:rPr>
  </w:style>
  <w:style w:type="character" w:customStyle="1" w:styleId="216">
    <w:name w:val="明显强调1"/>
    <w:qFormat/>
    <w:uiPriority w:val="21"/>
    <w:rPr>
      <w:b/>
      <w:i/>
      <w:sz w:val="24"/>
      <w:szCs w:val="24"/>
      <w:u w:val="single"/>
    </w:rPr>
  </w:style>
  <w:style w:type="character" w:customStyle="1" w:styleId="217">
    <w:name w:val="文字 Char"/>
    <w:link w:val="218"/>
    <w:qFormat/>
    <w:uiPriority w:val="0"/>
    <w:rPr>
      <w:rFonts w:ascii="宋体" w:hAnsi="宋体" w:eastAsia="宋体"/>
      <w:sz w:val="28"/>
      <w:lang w:bidi="ar-SA"/>
    </w:rPr>
  </w:style>
  <w:style w:type="paragraph" w:customStyle="1" w:styleId="218">
    <w:name w:val="文字"/>
    <w:basedOn w:val="1"/>
    <w:link w:val="217"/>
    <w:qFormat/>
    <w:uiPriority w:val="0"/>
    <w:pPr>
      <w:tabs>
        <w:tab w:val="left" w:pos="8520"/>
      </w:tabs>
      <w:spacing w:line="312" w:lineRule="auto"/>
      <w:ind w:right="-210" w:firstLine="556"/>
    </w:pPr>
    <w:rPr>
      <w:rFonts w:ascii="宋体" w:hAnsi="宋体"/>
      <w:sz w:val="28"/>
      <w:szCs w:val="20"/>
    </w:rPr>
  </w:style>
  <w:style w:type="paragraph" w:customStyle="1" w:styleId="219">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220">
    <w:name w:val="xl33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18"/>
      <w:szCs w:val="18"/>
    </w:rPr>
  </w:style>
  <w:style w:type="paragraph" w:customStyle="1" w:styleId="221">
    <w:name w:val="标题3正文"/>
    <w:basedOn w:val="1"/>
    <w:qFormat/>
    <w:uiPriority w:val="0"/>
    <w:pPr>
      <w:snapToGrid w:val="0"/>
      <w:spacing w:line="360" w:lineRule="auto"/>
      <w:ind w:firstLine="480" w:firstLineChars="200"/>
    </w:pPr>
  </w:style>
  <w:style w:type="paragraph" w:customStyle="1" w:styleId="222">
    <w:name w:val="规范正文"/>
    <w:basedOn w:val="1"/>
    <w:qFormat/>
    <w:uiPriority w:val="0"/>
    <w:pPr>
      <w:adjustRightInd w:val="0"/>
      <w:spacing w:line="360" w:lineRule="auto"/>
      <w:ind w:left="480"/>
      <w:textAlignment w:val="baseline"/>
    </w:pPr>
    <w:rPr>
      <w:rFonts w:ascii="仿宋_GB2312" w:eastAsia="仿宋_GB2312"/>
    </w:rPr>
  </w:style>
  <w:style w:type="paragraph" w:customStyle="1" w:styleId="223">
    <w:name w:val="xl334"/>
    <w:basedOn w:val="1"/>
    <w:qFormat/>
    <w:uiPriority w:val="0"/>
    <w:pPr>
      <w:pBdr>
        <w:top w:val="single" w:color="auto" w:sz="4" w:space="0"/>
        <w:left w:val="single" w:color="auto" w:sz="4" w:space="0"/>
        <w:bottom w:val="single" w:color="auto" w:sz="4" w:space="0"/>
        <w:right w:val="single" w:color="auto" w:sz="4" w:space="0"/>
      </w:pBdr>
      <w:shd w:val="clear" w:color="000000" w:fill="8DB4E2"/>
      <w:spacing w:before="100" w:beforeAutospacing="1" w:after="100" w:afterAutospacing="1"/>
      <w:jc w:val="center"/>
    </w:pPr>
    <w:rPr>
      <w:rFonts w:ascii="宋体" w:hAnsi="宋体" w:cs="宋体"/>
      <w:b/>
      <w:bCs/>
      <w:color w:val="0D0D0D"/>
      <w:sz w:val="20"/>
      <w:szCs w:val="20"/>
    </w:rPr>
  </w:style>
  <w:style w:type="paragraph" w:customStyle="1" w:styleId="224">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2"/>
      <w:szCs w:val="22"/>
    </w:rPr>
  </w:style>
  <w:style w:type="paragraph" w:customStyle="1" w:styleId="225">
    <w:name w:val="xl11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正文)" w:hAnsi="宋体" w:eastAsia="宋体 (正文)" w:cs="宋体"/>
      <w:sz w:val="20"/>
      <w:szCs w:val="20"/>
    </w:rPr>
  </w:style>
  <w:style w:type="paragraph" w:customStyle="1" w:styleId="226">
    <w:name w:val="xl313"/>
    <w:basedOn w:val="1"/>
    <w:qFormat/>
    <w:uiPriority w:val="0"/>
    <w:pPr>
      <w:spacing w:before="100" w:beforeAutospacing="1" w:after="100" w:afterAutospacing="1"/>
    </w:pPr>
    <w:rPr>
      <w:rFonts w:ascii="宋体" w:hAnsi="宋体" w:cs="宋体"/>
      <w:b/>
      <w:bCs/>
      <w:color w:val="0D0D0D"/>
      <w:sz w:val="20"/>
      <w:szCs w:val="20"/>
    </w:rPr>
  </w:style>
  <w:style w:type="paragraph" w:customStyle="1" w:styleId="227">
    <w:name w:val="xl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28">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229">
    <w:name w:val="xl1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0D0D0D"/>
      <w:sz w:val="20"/>
      <w:szCs w:val="20"/>
    </w:rPr>
  </w:style>
  <w:style w:type="paragraph" w:customStyle="1" w:styleId="230">
    <w:name w:val="xl30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231">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232">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33">
    <w:name w:val="Head1"/>
    <w:qFormat/>
    <w:uiPriority w:val="0"/>
    <w:pPr>
      <w:numPr>
        <w:ilvl w:val="1"/>
        <w:numId w:val="5"/>
      </w:numPr>
      <w:pBdr>
        <w:top w:val="single" w:color="auto" w:sz="6" w:space="1"/>
      </w:pBdr>
      <w:tabs>
        <w:tab w:val="left" w:pos="576"/>
      </w:tabs>
      <w:spacing w:before="28" w:after="28"/>
      <w:outlineLvl w:val="1"/>
    </w:pPr>
    <w:rPr>
      <w:rFonts w:ascii="Arial" w:hAnsi="Arial" w:eastAsia="宋体" w:cs="Times New Roman"/>
      <w:b/>
      <w:sz w:val="22"/>
      <w:szCs w:val="22"/>
      <w:lang w:val="en-US" w:eastAsia="en-US" w:bidi="ar-SA"/>
    </w:rPr>
  </w:style>
  <w:style w:type="paragraph" w:customStyle="1" w:styleId="234">
    <w:name w:val="xl2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235">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36">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37">
    <w:name w:val="xl11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238">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239">
    <w:name w:val="font5"/>
    <w:basedOn w:val="1"/>
    <w:qFormat/>
    <w:uiPriority w:val="0"/>
    <w:pPr>
      <w:spacing w:before="100" w:beforeAutospacing="1" w:after="100" w:afterAutospacing="1"/>
    </w:pPr>
    <w:rPr>
      <w:rFonts w:ascii="宋体" w:hAnsi="宋体" w:cs="宋体"/>
      <w:sz w:val="18"/>
      <w:szCs w:val="18"/>
    </w:rPr>
  </w:style>
  <w:style w:type="paragraph" w:customStyle="1" w:styleId="240">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241">
    <w:name w:val="Level 6: (i)"/>
    <w:basedOn w:val="1"/>
    <w:qFormat/>
    <w:uiPriority w:val="0"/>
    <w:pPr>
      <w:numPr>
        <w:ilvl w:val="8"/>
        <w:numId w:val="5"/>
      </w:numPr>
      <w:tabs>
        <w:tab w:val="left" w:pos="2160"/>
      </w:tabs>
      <w:spacing w:before="72" w:after="72"/>
      <w:outlineLvl w:val="8"/>
    </w:pPr>
    <w:rPr>
      <w:rFonts w:ascii="Arial" w:hAnsi="Arial" w:eastAsia="仿宋_GB2312"/>
      <w:sz w:val="20"/>
      <w:lang w:val="en-US" w:eastAsia="en-US"/>
    </w:rPr>
  </w:style>
  <w:style w:type="paragraph" w:customStyle="1" w:styleId="242">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43">
    <w:name w:val="xl10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244">
    <w:name w:val="xl77"/>
    <w:basedOn w:val="1"/>
    <w:qFormat/>
    <w:uiPriority w:val="0"/>
    <w:pPr>
      <w:spacing w:before="100" w:beforeAutospacing="1" w:after="100" w:afterAutospacing="1"/>
      <w:jc w:val="center"/>
      <w:textAlignment w:val="center"/>
    </w:pPr>
    <w:rPr>
      <w:rFonts w:ascii="宋体" w:hAnsi="宋体" w:cs="宋体"/>
      <w:color w:val="0D0D0D"/>
      <w:sz w:val="18"/>
      <w:szCs w:val="18"/>
    </w:rPr>
  </w:style>
  <w:style w:type="paragraph" w:customStyle="1" w:styleId="245">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46">
    <w:name w:val="xl1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247">
    <w:name w:val="xl1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D0D0D"/>
      <w:sz w:val="20"/>
      <w:szCs w:val="20"/>
    </w:rPr>
  </w:style>
  <w:style w:type="paragraph" w:customStyle="1" w:styleId="248">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2"/>
      <w:szCs w:val="22"/>
    </w:rPr>
  </w:style>
  <w:style w:type="paragraph" w:customStyle="1" w:styleId="249">
    <w:name w:val="font7"/>
    <w:basedOn w:val="1"/>
    <w:qFormat/>
    <w:uiPriority w:val="0"/>
    <w:pPr>
      <w:spacing w:before="100" w:beforeAutospacing="1" w:after="100" w:afterAutospacing="1"/>
    </w:pPr>
    <w:rPr>
      <w:rFonts w:cs="宋体"/>
      <w:color w:val="0D0D0D"/>
      <w:sz w:val="20"/>
      <w:szCs w:val="20"/>
    </w:rPr>
  </w:style>
  <w:style w:type="paragraph" w:customStyle="1" w:styleId="250">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251">
    <w:name w:val="xl349"/>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color w:val="0D0D0D"/>
      <w:sz w:val="20"/>
      <w:szCs w:val="20"/>
    </w:rPr>
  </w:style>
  <w:style w:type="paragraph" w:customStyle="1" w:styleId="252">
    <w:name w:val="xl348"/>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color w:val="0D0D0D"/>
      <w:sz w:val="20"/>
      <w:szCs w:val="20"/>
    </w:rPr>
  </w:style>
  <w:style w:type="paragraph" w:customStyle="1" w:styleId="253">
    <w:name w:val="xl1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54">
    <w:name w:val="xl10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宋体" w:hAnsi="宋体" w:cs="宋体"/>
      <w:color w:val="0D0D0D"/>
      <w:sz w:val="20"/>
      <w:szCs w:val="20"/>
    </w:rPr>
  </w:style>
  <w:style w:type="paragraph" w:customStyle="1" w:styleId="255">
    <w:name w:val="xl3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color w:val="0D0D0D"/>
      <w:sz w:val="20"/>
      <w:szCs w:val="20"/>
    </w:rPr>
  </w:style>
  <w:style w:type="paragraph" w:customStyle="1" w:styleId="256">
    <w:name w:val="Level 5: (1)"/>
    <w:basedOn w:val="1"/>
    <w:qFormat/>
    <w:uiPriority w:val="0"/>
    <w:pPr>
      <w:numPr>
        <w:ilvl w:val="7"/>
        <w:numId w:val="5"/>
      </w:numPr>
      <w:tabs>
        <w:tab w:val="left" w:pos="1800"/>
      </w:tabs>
      <w:spacing w:before="72" w:after="72"/>
      <w:outlineLvl w:val="7"/>
    </w:pPr>
    <w:rPr>
      <w:rFonts w:ascii="Arial" w:hAnsi="Arial" w:eastAsia="仿宋_GB2312"/>
      <w:sz w:val="20"/>
      <w:lang w:val="en-US" w:eastAsia="en-US"/>
    </w:rPr>
  </w:style>
  <w:style w:type="paragraph" w:customStyle="1" w:styleId="257">
    <w:name w:val="xl34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258">
    <w:name w:val="font8"/>
    <w:basedOn w:val="1"/>
    <w:qFormat/>
    <w:uiPriority w:val="0"/>
    <w:pPr>
      <w:spacing w:before="100" w:beforeAutospacing="1" w:after="100" w:afterAutospacing="1"/>
    </w:pPr>
    <w:rPr>
      <w:rFonts w:ascii="宋体" w:hAnsi="宋体" w:cs="宋体"/>
      <w:color w:val="FF0000"/>
      <w:sz w:val="20"/>
      <w:szCs w:val="20"/>
    </w:rPr>
  </w:style>
  <w:style w:type="paragraph" w:customStyle="1" w:styleId="259">
    <w:name w:val="xl3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color w:val="0D0D0D"/>
      <w:sz w:val="20"/>
      <w:szCs w:val="20"/>
    </w:rPr>
  </w:style>
  <w:style w:type="paragraph" w:customStyle="1" w:styleId="260">
    <w:name w:val="font9"/>
    <w:basedOn w:val="1"/>
    <w:qFormat/>
    <w:uiPriority w:val="0"/>
    <w:pPr>
      <w:spacing w:before="100" w:beforeAutospacing="1" w:after="100" w:afterAutospacing="1"/>
    </w:pPr>
    <w:rPr>
      <w:rFonts w:ascii="等线" w:hAnsi="宋体" w:eastAsia="等线" w:cs="宋体"/>
      <w:sz w:val="18"/>
      <w:szCs w:val="18"/>
    </w:rPr>
  </w:style>
  <w:style w:type="paragraph" w:customStyle="1" w:styleId="261">
    <w:name w:val="xl31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262">
    <w:name w:val="xl3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263">
    <w:name w:val="xl32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18"/>
      <w:szCs w:val="18"/>
    </w:rPr>
  </w:style>
  <w:style w:type="paragraph" w:customStyle="1" w:styleId="264">
    <w:name w:val="xl339"/>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265">
    <w:name w:val="xl2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color w:val="0D0D0D"/>
      <w:sz w:val="20"/>
      <w:szCs w:val="20"/>
    </w:rPr>
  </w:style>
  <w:style w:type="paragraph" w:customStyle="1" w:styleId="266">
    <w:name w:val="xl2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b/>
      <w:bCs/>
      <w:color w:val="0D0D0D"/>
      <w:sz w:val="20"/>
      <w:szCs w:val="20"/>
    </w:rPr>
  </w:style>
  <w:style w:type="paragraph" w:customStyle="1" w:styleId="267">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2"/>
      <w:szCs w:val="22"/>
    </w:rPr>
  </w:style>
  <w:style w:type="paragraph" w:customStyle="1" w:styleId="268">
    <w:name w:val="xl3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color w:val="0D0D0D"/>
      <w:sz w:val="20"/>
      <w:szCs w:val="20"/>
    </w:rPr>
  </w:style>
  <w:style w:type="paragraph" w:customStyle="1" w:styleId="269">
    <w:name w:val="xl32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70">
    <w:name w:val="xl31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271">
    <w:name w:val="xl2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272">
    <w:name w:val="xl32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73">
    <w:name w:val="Char1 Char Char Char1"/>
    <w:basedOn w:val="1"/>
    <w:qFormat/>
    <w:uiPriority w:val="0"/>
    <w:pPr>
      <w:ind w:left="420" w:hanging="420"/>
    </w:pPr>
    <w:rPr>
      <w:rFonts w:ascii="仿宋_GB2312" w:hAnsi="Times New Roman" w:eastAsia="仿宋_GB2312"/>
      <w:szCs w:val="28"/>
    </w:rPr>
  </w:style>
  <w:style w:type="paragraph" w:customStyle="1" w:styleId="274">
    <w:name w:val="xl34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275">
    <w:name w:val="4级标题"/>
    <w:basedOn w:val="146"/>
    <w:qFormat/>
    <w:uiPriority w:val="0"/>
    <w:pPr>
      <w:keepLines/>
      <w:widowControl w:val="0"/>
      <w:numPr>
        <w:ilvl w:val="3"/>
        <w:numId w:val="3"/>
      </w:numPr>
      <w:spacing w:line="360" w:lineRule="auto"/>
      <w:ind w:firstLineChars="0"/>
      <w:contextualSpacing/>
      <w:outlineLvl w:val="3"/>
    </w:pPr>
    <w:rPr>
      <w:rFonts w:ascii="黑体" w:hAnsi="黑体" w:eastAsia="黑体"/>
      <w:lang w:val="en-US" w:eastAsia="en-US" w:bidi="en-US"/>
    </w:rPr>
  </w:style>
  <w:style w:type="paragraph" w:customStyle="1" w:styleId="276">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77">
    <w:name w:val="xl3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8"/>
      <w:szCs w:val="18"/>
    </w:rPr>
  </w:style>
  <w:style w:type="paragraph" w:customStyle="1" w:styleId="278">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279">
    <w:name w:val="xl2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280">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rPr>
  </w:style>
  <w:style w:type="paragraph" w:customStyle="1" w:styleId="281">
    <w:name w:val="xl3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color w:val="0D0D0D"/>
      <w:sz w:val="20"/>
      <w:szCs w:val="20"/>
    </w:rPr>
  </w:style>
  <w:style w:type="paragraph" w:customStyle="1" w:styleId="282">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msonormal"/>
    <w:basedOn w:val="1"/>
    <w:qFormat/>
    <w:uiPriority w:val="0"/>
    <w:pPr>
      <w:spacing w:before="100" w:beforeAutospacing="1" w:after="100" w:afterAutospacing="1"/>
    </w:pPr>
    <w:rPr>
      <w:rFonts w:ascii="宋体" w:hAnsi="宋体" w:cs="宋体"/>
    </w:rPr>
  </w:style>
  <w:style w:type="paragraph" w:customStyle="1" w:styleId="284">
    <w:name w:val="xl34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18"/>
      <w:szCs w:val="18"/>
    </w:rPr>
  </w:style>
  <w:style w:type="paragraph" w:customStyle="1" w:styleId="285">
    <w:name w:val="xl11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286">
    <w:name w:val="标题四正文"/>
    <w:basedOn w:val="1"/>
    <w:qFormat/>
    <w:uiPriority w:val="0"/>
    <w:pPr>
      <w:snapToGrid w:val="0"/>
      <w:spacing w:line="360" w:lineRule="auto"/>
      <w:ind w:firstLine="480" w:firstLineChars="200"/>
    </w:pPr>
    <w:rPr>
      <w:rFonts w:ascii="宋体" w:hAnsi="宋体"/>
    </w:rPr>
  </w:style>
  <w:style w:type="paragraph" w:customStyle="1" w:styleId="287">
    <w:name w:val="xl33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288">
    <w:name w:val="标题2正文 Char"/>
    <w:basedOn w:val="1"/>
    <w:qFormat/>
    <w:uiPriority w:val="0"/>
    <w:pPr>
      <w:snapToGrid w:val="0"/>
      <w:spacing w:line="360" w:lineRule="auto"/>
      <w:ind w:firstLine="480" w:firstLineChars="200"/>
    </w:pPr>
  </w:style>
  <w:style w:type="paragraph" w:customStyle="1" w:styleId="289">
    <w:name w:val="xl2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290">
    <w:name w:val="小四缩进"/>
    <w:basedOn w:val="1"/>
    <w:qFormat/>
    <w:uiPriority w:val="0"/>
    <w:pPr>
      <w:spacing w:line="360" w:lineRule="auto"/>
      <w:ind w:firstLine="480" w:firstLineChars="200"/>
    </w:pPr>
  </w:style>
  <w:style w:type="paragraph" w:customStyle="1" w:styleId="291">
    <w:name w:val="xl29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292">
    <w:name w:val="金保标题正文"/>
    <w:qFormat/>
    <w:uiPriority w:val="0"/>
    <w:pPr>
      <w:spacing w:line="360" w:lineRule="auto"/>
      <w:ind w:firstLine="200" w:firstLineChars="200"/>
    </w:pPr>
    <w:rPr>
      <w:rFonts w:ascii="Times New Roman" w:hAnsi="Times New Roman" w:eastAsia="宋体" w:cs="Times New Roman"/>
      <w:kern w:val="2"/>
      <w:sz w:val="24"/>
      <w:szCs w:val="22"/>
      <w:lang w:val="en-US" w:eastAsia="zh-CN" w:bidi="ar-SA"/>
    </w:rPr>
  </w:style>
  <w:style w:type="paragraph" w:customStyle="1" w:styleId="293">
    <w:name w:val="样式 首行缩进:  0 字符"/>
    <w:basedOn w:val="1"/>
    <w:qFormat/>
    <w:uiPriority w:val="0"/>
    <w:pPr>
      <w:widowControl w:val="0"/>
      <w:spacing w:line="360" w:lineRule="auto"/>
      <w:ind w:firstLine="200" w:firstLineChars="200"/>
      <w:jc w:val="both"/>
    </w:pPr>
    <w:rPr>
      <w:rFonts w:ascii="Times New Roman" w:hAnsi="Times New Roman" w:cs="宋体"/>
      <w:kern w:val="2"/>
      <w:szCs w:val="20"/>
    </w:rPr>
  </w:style>
  <w:style w:type="paragraph" w:customStyle="1" w:styleId="294">
    <w:name w:val="xl1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295">
    <w:name w:val="xl2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296">
    <w:name w:val="Char Char Char Char Char Char Char Char1 Char2"/>
    <w:basedOn w:val="1"/>
    <w:qFormat/>
    <w:uiPriority w:val="0"/>
    <w:rPr>
      <w:rFonts w:ascii="仿宋_GB2312" w:eastAsia="仿宋_GB2312"/>
      <w:sz w:val="28"/>
    </w:rPr>
  </w:style>
  <w:style w:type="paragraph" w:customStyle="1" w:styleId="297">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2"/>
      <w:szCs w:val="22"/>
    </w:rPr>
  </w:style>
  <w:style w:type="paragraph" w:customStyle="1" w:styleId="298">
    <w:name w:val="正文段"/>
    <w:basedOn w:val="1"/>
    <w:qFormat/>
    <w:uiPriority w:val="0"/>
    <w:pPr>
      <w:snapToGrid w:val="0"/>
      <w:spacing w:afterLines="50"/>
      <w:ind w:firstLine="200" w:firstLineChars="200"/>
    </w:pPr>
  </w:style>
  <w:style w:type="paragraph" w:customStyle="1" w:styleId="299">
    <w:name w:val="xl2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300">
    <w:name w:val="xl31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301">
    <w:name w:val="xl3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30"/>
      <w:szCs w:val="30"/>
    </w:rPr>
  </w:style>
  <w:style w:type="paragraph" w:customStyle="1" w:styleId="302">
    <w:name w:val="Level 1: a."/>
    <w:qFormat/>
    <w:uiPriority w:val="0"/>
    <w:pPr>
      <w:numPr>
        <w:ilvl w:val="3"/>
        <w:numId w:val="5"/>
      </w:numPr>
      <w:tabs>
        <w:tab w:val="left" w:pos="360"/>
      </w:tabs>
      <w:spacing w:before="72" w:after="72"/>
      <w:jc w:val="both"/>
      <w:outlineLvl w:val="3"/>
    </w:pPr>
    <w:rPr>
      <w:rFonts w:ascii="Arial" w:hAnsi="Arial" w:eastAsia="宋体" w:cs="Times New Roman"/>
      <w:sz w:val="22"/>
      <w:szCs w:val="22"/>
      <w:lang w:val="en-US" w:eastAsia="en-US" w:bidi="ar-SA"/>
    </w:rPr>
  </w:style>
  <w:style w:type="paragraph" w:customStyle="1" w:styleId="30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2"/>
      <w:szCs w:val="22"/>
    </w:rPr>
  </w:style>
  <w:style w:type="paragraph" w:customStyle="1" w:styleId="304">
    <w:name w:val="xl26"/>
    <w:basedOn w:val="1"/>
    <w:qFormat/>
    <w:uiPriority w:val="0"/>
    <w:pPr>
      <w:spacing w:before="100" w:beforeAutospacing="1" w:after="100" w:afterAutospacing="1"/>
      <w:jc w:val="center"/>
    </w:pPr>
    <w:rPr>
      <w:rFonts w:hint="eastAsia" w:ascii="仿宋_GB2312" w:hAnsi="宋体" w:eastAsia="仿宋_GB2312"/>
      <w:szCs w:val="28"/>
    </w:rPr>
  </w:style>
  <w:style w:type="paragraph" w:customStyle="1" w:styleId="305">
    <w:name w:val="正文缩进6格"/>
    <w:basedOn w:val="306"/>
    <w:qFormat/>
    <w:uiPriority w:val="0"/>
    <w:pPr>
      <w:ind w:left="1758" w:leftChars="854"/>
    </w:pPr>
  </w:style>
  <w:style w:type="paragraph" w:customStyle="1" w:styleId="306">
    <w:name w:val="正文缩进4格"/>
    <w:basedOn w:val="307"/>
    <w:qFormat/>
    <w:uiPriority w:val="0"/>
    <w:pPr>
      <w:ind w:left="651" w:leftChars="310" w:firstLine="608" w:firstLineChars="196"/>
    </w:pPr>
    <w:rPr>
      <w:color w:val="000000"/>
    </w:rPr>
  </w:style>
  <w:style w:type="paragraph" w:customStyle="1" w:styleId="307">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308">
    <w:name w:val="RFI abc 1st Level"/>
    <w:basedOn w:val="1"/>
    <w:qFormat/>
    <w:uiPriority w:val="0"/>
    <w:pPr>
      <w:numPr>
        <w:ilvl w:val="0"/>
        <w:numId w:val="6"/>
      </w:numPr>
      <w:tabs>
        <w:tab w:val="left" w:pos="1440"/>
      </w:tabs>
      <w:ind w:left="1440"/>
    </w:pPr>
    <w:rPr>
      <w:rFonts w:ascii="Arial (W1)" w:hAnsi="Arial (W1)" w:eastAsia="仿宋_GB2312"/>
      <w:szCs w:val="28"/>
      <w:lang w:val="en-GB" w:eastAsia="en-US"/>
    </w:rPr>
  </w:style>
  <w:style w:type="paragraph" w:customStyle="1" w:styleId="309">
    <w:name w:val="标题 3.1"/>
    <w:basedOn w:val="4"/>
    <w:qFormat/>
    <w:uiPriority w:val="0"/>
    <w:pPr>
      <w:tabs>
        <w:tab w:val="left" w:pos="5614"/>
      </w:tabs>
      <w:spacing w:line="600" w:lineRule="exact"/>
    </w:pPr>
    <w:rPr>
      <w:rFonts w:ascii="仿宋_GB2312"/>
      <w:sz w:val="36"/>
    </w:rPr>
  </w:style>
  <w:style w:type="paragraph" w:customStyle="1" w:styleId="310">
    <w:name w:val="xl2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20"/>
      <w:szCs w:val="20"/>
    </w:rPr>
  </w:style>
  <w:style w:type="paragraph" w:customStyle="1" w:styleId="311">
    <w:name w:val="xl3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312">
    <w:name w:val="kp"/>
    <w:basedOn w:val="1"/>
    <w:qFormat/>
    <w:uiPriority w:val="0"/>
    <w:pPr>
      <w:autoSpaceDE w:val="0"/>
      <w:autoSpaceDN w:val="0"/>
      <w:adjustRightInd w:val="0"/>
      <w:spacing w:line="600" w:lineRule="exact"/>
      <w:ind w:firstLine="560"/>
    </w:pPr>
    <w:rPr>
      <w:rFonts w:ascii="仿宋_GB2312" w:eastAsia="仿宋_GB2312"/>
      <w:sz w:val="28"/>
      <w:szCs w:val="28"/>
      <w:lang w:val="zh-CN"/>
    </w:rPr>
  </w:style>
  <w:style w:type="paragraph" w:customStyle="1" w:styleId="313">
    <w:name w:val="小条目 Char Char"/>
    <w:basedOn w:val="1"/>
    <w:qFormat/>
    <w:uiPriority w:val="0"/>
    <w:pPr>
      <w:tabs>
        <w:tab w:val="left" w:pos="360"/>
        <w:tab w:val="left" w:pos="2160"/>
      </w:tabs>
      <w:spacing w:line="360" w:lineRule="auto"/>
      <w:ind w:left="6" w:firstLine="420"/>
    </w:pPr>
    <w:rPr>
      <w:rFonts w:ascii="宋体" w:hAnsi="Arial" w:eastAsia="仿宋_GB2312" w:cs="Arial"/>
      <w:b/>
      <w:bCs/>
      <w:caps/>
      <w:kern w:val="44"/>
      <w:szCs w:val="44"/>
      <w:lang w:val="en-US" w:eastAsia="zh-CN"/>
    </w:rPr>
  </w:style>
  <w:style w:type="paragraph" w:customStyle="1" w:styleId="314">
    <w:name w:val="Char Char Char Char Char Char Char Char1 Char1"/>
    <w:basedOn w:val="1"/>
    <w:qFormat/>
    <w:uiPriority w:val="0"/>
    <w:rPr>
      <w:rFonts w:ascii="仿宋_GB2312" w:hAnsi="Times New Roman" w:eastAsia="仿宋_GB2312"/>
      <w:sz w:val="28"/>
    </w:rPr>
  </w:style>
  <w:style w:type="paragraph" w:customStyle="1" w:styleId="315">
    <w:name w:val="xl11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sz w:val="20"/>
      <w:szCs w:val="20"/>
    </w:rPr>
  </w:style>
  <w:style w:type="paragraph" w:customStyle="1" w:styleId="316">
    <w:name w:val="xl32"/>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宋体" w:hAnsi="宋体" w:eastAsia="仿宋_GB2312"/>
      <w:sz w:val="22"/>
      <w:szCs w:val="22"/>
    </w:rPr>
  </w:style>
  <w:style w:type="paragraph" w:customStyle="1" w:styleId="317">
    <w:name w:val="Table Text"/>
    <w:basedOn w:val="1"/>
    <w:qFormat/>
    <w:uiPriority w:val="0"/>
    <w:pPr>
      <w:spacing w:before="60" w:after="60"/>
    </w:pPr>
  </w:style>
  <w:style w:type="paragraph" w:customStyle="1" w:styleId="318">
    <w:name w:val="xl333"/>
    <w:basedOn w:val="1"/>
    <w:qFormat/>
    <w:uiPriority w:val="0"/>
    <w:pPr>
      <w:pBdr>
        <w:top w:val="single" w:color="auto" w:sz="4" w:space="0"/>
        <w:left w:val="single" w:color="auto" w:sz="4" w:space="0"/>
        <w:bottom w:val="single" w:color="auto" w:sz="4" w:space="0"/>
        <w:right w:val="single" w:color="auto" w:sz="4" w:space="0"/>
      </w:pBdr>
      <w:shd w:val="clear" w:color="000000" w:fill="8DB4E2"/>
      <w:spacing w:before="100" w:beforeAutospacing="1" w:after="100" w:afterAutospacing="1"/>
      <w:jc w:val="center"/>
    </w:pPr>
    <w:rPr>
      <w:rFonts w:ascii="宋体" w:hAnsi="宋体" w:cs="宋体"/>
      <w:b/>
      <w:bCs/>
      <w:color w:val="0D0D0D"/>
      <w:sz w:val="20"/>
      <w:szCs w:val="20"/>
    </w:rPr>
  </w:style>
  <w:style w:type="paragraph" w:customStyle="1" w:styleId="319">
    <w:name w:val="简单回函地址"/>
    <w:basedOn w:val="1"/>
    <w:qFormat/>
    <w:uiPriority w:val="0"/>
    <w:rPr>
      <w:rFonts w:ascii="宋体" w:hAnsi="宋体" w:eastAsia="仿宋_GB2312"/>
      <w:color w:val="000000"/>
      <w:sz w:val="28"/>
      <w:szCs w:val="21"/>
    </w:rPr>
  </w:style>
  <w:style w:type="paragraph" w:customStyle="1" w:styleId="320">
    <w:name w:val="xl2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321">
    <w:name w:val="Default Text:1"/>
    <w:basedOn w:val="1"/>
    <w:qFormat/>
    <w:uiPriority w:val="0"/>
    <w:rPr>
      <w:rFonts w:ascii="Tahoma" w:hAnsi="Tahoma" w:eastAsia="仿宋_GB2312" w:cs="Tahoma"/>
      <w:szCs w:val="28"/>
      <w:lang w:val="en-US" w:eastAsia="en-US"/>
    </w:rPr>
  </w:style>
  <w:style w:type="paragraph" w:customStyle="1" w:styleId="322">
    <w:name w:val="日期右"/>
    <w:basedOn w:val="36"/>
    <w:qFormat/>
    <w:uiPriority w:val="0"/>
    <w:pPr>
      <w:spacing w:line="600" w:lineRule="exact"/>
      <w:ind w:left="0" w:leftChars="0"/>
      <w:jc w:val="right"/>
    </w:pPr>
    <w:rPr>
      <w:rFonts w:eastAsia="仿宋_GB2312"/>
      <w:sz w:val="31"/>
      <w:szCs w:val="24"/>
    </w:rPr>
  </w:style>
  <w:style w:type="paragraph" w:customStyle="1" w:styleId="323">
    <w:name w:val="xl273"/>
    <w:basedOn w:val="1"/>
    <w:qFormat/>
    <w:uiPriority w:val="0"/>
    <w:pPr>
      <w:spacing w:before="100" w:beforeAutospacing="1" w:after="100" w:afterAutospacing="1"/>
    </w:pPr>
    <w:rPr>
      <w:rFonts w:ascii="宋体" w:hAnsi="宋体" w:cs="宋体"/>
      <w:color w:val="0D0D0D"/>
      <w:sz w:val="20"/>
      <w:szCs w:val="20"/>
    </w:rPr>
  </w:style>
  <w:style w:type="paragraph" w:customStyle="1" w:styleId="324">
    <w:name w:val="xl320"/>
    <w:basedOn w:val="1"/>
    <w:qFormat/>
    <w:uiPriority w:val="0"/>
    <w:pPr>
      <w:spacing w:before="100" w:beforeAutospacing="1" w:after="100" w:afterAutospacing="1"/>
    </w:pPr>
    <w:rPr>
      <w:rFonts w:ascii="宋体" w:hAnsi="宋体" w:cs="宋体"/>
      <w:color w:val="0D0D0D"/>
      <w:sz w:val="20"/>
      <w:szCs w:val="20"/>
    </w:rPr>
  </w:style>
  <w:style w:type="paragraph" w:customStyle="1" w:styleId="325">
    <w:name w:val="Content Bullet"/>
    <w:basedOn w:val="1"/>
    <w:qFormat/>
    <w:uiPriority w:val="0"/>
    <w:pPr>
      <w:tabs>
        <w:tab w:val="left" w:pos="420"/>
        <w:tab w:val="left" w:pos="696"/>
        <w:tab w:val="left" w:pos="3060"/>
        <w:tab w:val="left" w:pos="3600"/>
      </w:tabs>
      <w:spacing w:after="120"/>
      <w:ind w:left="720" w:hanging="720"/>
    </w:pPr>
    <w:rPr>
      <w:rFonts w:ascii="Book Antiqua" w:hAnsi="Book Antiqua" w:eastAsia="仿宋_GB2312"/>
      <w:sz w:val="22"/>
      <w:lang w:val="en-GB" w:eastAsia="en-US"/>
    </w:rPr>
  </w:style>
  <w:style w:type="paragraph" w:customStyle="1" w:styleId="326">
    <w:name w:val="xl2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327">
    <w:name w:val="xl33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328">
    <w:name w:val="批注框文本1"/>
    <w:basedOn w:val="1"/>
    <w:qFormat/>
    <w:uiPriority w:val="0"/>
    <w:pPr>
      <w:spacing w:before="120" w:line="360" w:lineRule="auto"/>
    </w:pPr>
    <w:rPr>
      <w:rFonts w:ascii="Tahoma" w:hAnsi="Tahoma" w:eastAsia="仿宋_GB2312" w:cs="Tahoma"/>
      <w:sz w:val="16"/>
      <w:szCs w:val="16"/>
      <w:lang w:val="en-GB" w:eastAsia="en-US"/>
    </w:rPr>
  </w:style>
  <w:style w:type="paragraph" w:customStyle="1" w:styleId="329">
    <w:name w:val="xl69"/>
    <w:basedOn w:val="1"/>
    <w:qFormat/>
    <w:uiPriority w:val="0"/>
    <w:pPr>
      <w:spacing w:before="100" w:beforeAutospacing="1" w:after="100" w:afterAutospacing="1"/>
    </w:pPr>
    <w:rPr>
      <w:rFonts w:ascii="宋体" w:hAnsi="宋体" w:cs="宋体"/>
    </w:rPr>
  </w:style>
  <w:style w:type="paragraph" w:customStyle="1" w:styleId="330">
    <w:name w:val="xl32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33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sz w:val="22"/>
      <w:szCs w:val="22"/>
    </w:rPr>
  </w:style>
  <w:style w:type="paragraph" w:customStyle="1" w:styleId="332">
    <w:name w:val="xl11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333">
    <w:name w:val="xl2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334">
    <w:name w:val="RFI text from 3rd Level"/>
    <w:basedOn w:val="335"/>
    <w:qFormat/>
    <w:uiPriority w:val="0"/>
    <w:pPr>
      <w:tabs>
        <w:tab w:val="left" w:pos="360"/>
        <w:tab w:val="left" w:pos="720"/>
        <w:tab w:val="left" w:pos="1080"/>
      </w:tabs>
    </w:pPr>
    <w:rPr>
      <w:b w:val="0"/>
      <w:lang w:eastAsia="zh-CN"/>
    </w:rPr>
  </w:style>
  <w:style w:type="paragraph" w:customStyle="1" w:styleId="335">
    <w:name w:val="RFI text from 2nd Level"/>
    <w:basedOn w:val="336"/>
    <w:qFormat/>
    <w:uiPriority w:val="0"/>
    <w:pPr>
      <w:tabs>
        <w:tab w:val="left" w:pos="360"/>
        <w:tab w:val="left" w:pos="720"/>
      </w:tabs>
      <w:ind w:left="720"/>
    </w:pPr>
    <w:rPr>
      <w:b/>
      <w:bCs/>
      <w:color w:val="auto"/>
    </w:rPr>
  </w:style>
  <w:style w:type="paragraph" w:customStyle="1" w:styleId="336">
    <w:name w:val="RFI Heading 3rd Level"/>
    <w:basedOn w:val="1"/>
    <w:qFormat/>
    <w:uiPriority w:val="0"/>
    <w:pPr>
      <w:tabs>
        <w:tab w:val="left" w:pos="720"/>
      </w:tabs>
      <w:ind w:left="420" w:hanging="420"/>
    </w:pPr>
    <w:rPr>
      <w:rFonts w:ascii="Arial (W1)" w:hAnsi="Arial (W1)" w:eastAsia="仿宋_GB2312"/>
      <w:color w:val="000000"/>
      <w:szCs w:val="28"/>
      <w:lang w:val="en-GB" w:eastAsia="en-US"/>
    </w:rPr>
  </w:style>
  <w:style w:type="paragraph" w:customStyle="1" w:styleId="337">
    <w:name w:val="正文文本首行缩进1"/>
    <w:basedOn w:val="23"/>
    <w:qFormat/>
    <w:uiPriority w:val="0"/>
    <w:pPr>
      <w:ind w:firstLine="420" w:firstLineChars="100"/>
    </w:pPr>
    <w:rPr>
      <w:rFonts w:eastAsia="宋体"/>
      <w:b w:val="0"/>
      <w:bCs w:val="0"/>
      <w:spacing w:val="0"/>
      <w:kern w:val="0"/>
      <w:sz w:val="24"/>
      <w:szCs w:val="21"/>
    </w:rPr>
  </w:style>
  <w:style w:type="paragraph" w:customStyle="1" w:styleId="338">
    <w:name w:val="xl1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正文)" w:hAnsi="宋体" w:eastAsia="宋体 (正文)" w:cs="宋体"/>
      <w:sz w:val="20"/>
      <w:szCs w:val="20"/>
    </w:rPr>
  </w:style>
  <w:style w:type="paragraph" w:customStyle="1" w:styleId="339">
    <w:name w:val="Body"/>
    <w:qFormat/>
    <w:uiPriority w:val="0"/>
    <w:pPr>
      <w:spacing w:before="130" w:after="130" w:line="260" w:lineRule="exact"/>
    </w:pPr>
    <w:rPr>
      <w:rFonts w:ascii="Univers" w:hAnsi="Univers" w:eastAsia="宋体" w:cs="Times New Roman"/>
      <w:color w:val="000000"/>
      <w:sz w:val="22"/>
      <w:szCs w:val="22"/>
      <w:lang w:val="en-US" w:eastAsia="en-US" w:bidi="ar-SA"/>
    </w:rPr>
  </w:style>
  <w:style w:type="paragraph" w:customStyle="1" w:styleId="340">
    <w:name w:val="xl30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341">
    <w:name w:val="BodyText"/>
    <w:basedOn w:val="1"/>
    <w:qFormat/>
    <w:uiPriority w:val="0"/>
    <w:pPr>
      <w:spacing w:after="120"/>
    </w:pPr>
    <w:rPr>
      <w:rFonts w:ascii="FuturaA Bk BT" w:hAnsi="FuturaA Bk BT" w:eastAsia="仿宋_GB2312"/>
      <w:sz w:val="20"/>
    </w:rPr>
  </w:style>
  <w:style w:type="paragraph" w:customStyle="1" w:styleId="342">
    <w:name w:val="Default Text"/>
    <w:basedOn w:val="1"/>
    <w:qFormat/>
    <w:uiPriority w:val="0"/>
    <w:rPr>
      <w:rFonts w:ascii="Tahoma" w:hAnsi="Tahoma" w:eastAsia="仿宋_GB2312" w:cs="Tahoma"/>
      <w:szCs w:val="28"/>
      <w:lang w:val="en-US" w:eastAsia="en-US"/>
    </w:rPr>
  </w:style>
  <w:style w:type="paragraph" w:customStyle="1" w:styleId="343">
    <w:name w:val="Char21"/>
    <w:basedOn w:val="1"/>
    <w:qFormat/>
    <w:uiPriority w:val="0"/>
    <w:rPr>
      <w:rFonts w:ascii="仿宋_GB2312" w:hAnsi="Times New Roman" w:eastAsia="仿宋_GB2312"/>
      <w:sz w:val="28"/>
      <w:szCs w:val="28"/>
    </w:rPr>
  </w:style>
  <w:style w:type="paragraph" w:customStyle="1" w:styleId="344">
    <w:name w:val="xl271"/>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sz w:val="20"/>
      <w:szCs w:val="20"/>
    </w:rPr>
  </w:style>
  <w:style w:type="paragraph" w:customStyle="1" w:styleId="345">
    <w:name w:val="Reset levels"/>
    <w:basedOn w:val="1"/>
    <w:qFormat/>
    <w:uiPriority w:val="0"/>
    <w:pPr>
      <w:ind w:left="420" w:hanging="420"/>
    </w:pPr>
    <w:rPr>
      <w:rFonts w:ascii="Arial" w:hAnsi="Arial" w:eastAsia="仿宋_GB2312"/>
      <w:b/>
      <w:lang w:val="en-US" w:eastAsia="en-US"/>
    </w:rPr>
  </w:style>
  <w:style w:type="paragraph" w:customStyle="1" w:styleId="346">
    <w:name w:val="默认段落字体 Para Char"/>
    <w:basedOn w:val="1"/>
    <w:qFormat/>
    <w:uiPriority w:val="0"/>
    <w:pPr>
      <w:spacing w:line="360" w:lineRule="auto"/>
      <w:ind w:firstLine="200" w:firstLineChars="200"/>
    </w:pPr>
    <w:rPr>
      <w:rFonts w:ascii="宋体" w:hAnsi="宋体" w:eastAsia="仿宋_GB2312" w:cs="宋体"/>
      <w:szCs w:val="28"/>
    </w:rPr>
  </w:style>
  <w:style w:type="paragraph" w:customStyle="1" w:styleId="347">
    <w:name w:val="RFI Heading 4th Level"/>
    <w:basedOn w:val="336"/>
    <w:qFormat/>
    <w:uiPriority w:val="0"/>
    <w:pPr>
      <w:tabs>
        <w:tab w:val="left" w:pos="1152"/>
        <w:tab w:val="clear" w:pos="720"/>
      </w:tabs>
      <w:spacing w:before="240" w:after="160"/>
      <w:ind w:left="1152" w:hanging="1152"/>
      <w:jc w:val="both"/>
      <w:outlineLvl w:val="2"/>
    </w:pPr>
    <w:rPr>
      <w:rFonts w:eastAsia="Times New Roman"/>
      <w:bCs/>
      <w:color w:val="auto"/>
    </w:rPr>
  </w:style>
  <w:style w:type="paragraph" w:customStyle="1" w:styleId="348">
    <w:name w:val="Char1 Char Char Char"/>
    <w:basedOn w:val="1"/>
    <w:qFormat/>
    <w:uiPriority w:val="0"/>
    <w:pPr>
      <w:ind w:left="420" w:hanging="420"/>
    </w:pPr>
    <w:rPr>
      <w:rFonts w:ascii="仿宋_GB2312" w:eastAsia="仿宋_GB2312"/>
      <w:szCs w:val="28"/>
    </w:rPr>
  </w:style>
  <w:style w:type="paragraph" w:customStyle="1" w:styleId="349">
    <w:name w:val="1.1.1.1Heading3"/>
    <w:basedOn w:val="4"/>
    <w:qFormat/>
    <w:uiPriority w:val="0"/>
    <w:pPr>
      <w:numPr>
        <w:ilvl w:val="2"/>
        <w:numId w:val="7"/>
      </w:numPr>
      <w:tabs>
        <w:tab w:val="left" w:pos="2292"/>
        <w:tab w:val="clear" w:pos="2160"/>
      </w:tabs>
      <w:spacing w:before="120" w:after="120"/>
      <w:ind w:left="2292" w:leftChars="236" w:right="-156" w:hanging="420"/>
    </w:pPr>
    <w:rPr>
      <w:rFonts w:ascii="Arial" w:hAnsi="Arial" w:eastAsia="黑体" w:cs="Arial"/>
      <w:b w:val="0"/>
      <w:sz w:val="24"/>
      <w:szCs w:val="16"/>
    </w:rPr>
  </w:style>
  <w:style w:type="paragraph" w:customStyle="1" w:styleId="350">
    <w:name w:val="xl2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color w:val="0D0D0D"/>
      <w:sz w:val="20"/>
      <w:szCs w:val="20"/>
    </w:rPr>
  </w:style>
  <w:style w:type="paragraph" w:customStyle="1" w:styleId="351">
    <w:name w:val="条目2"/>
    <w:basedOn w:val="33"/>
    <w:qFormat/>
    <w:uiPriority w:val="0"/>
    <w:pPr>
      <w:numPr>
        <w:ilvl w:val="0"/>
        <w:numId w:val="8"/>
      </w:numPr>
      <w:tabs>
        <w:tab w:val="left" w:pos="420"/>
      </w:tabs>
      <w:spacing w:line="360" w:lineRule="auto"/>
    </w:pPr>
    <w:rPr>
      <w:rFonts w:cs="Courier New"/>
      <w:color w:val="000000"/>
      <w:sz w:val="24"/>
      <w:szCs w:val="21"/>
    </w:rPr>
  </w:style>
  <w:style w:type="paragraph" w:customStyle="1" w:styleId="352">
    <w:name w:val="xl269"/>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sz w:val="20"/>
      <w:szCs w:val="20"/>
    </w:rPr>
  </w:style>
  <w:style w:type="paragraph" w:customStyle="1" w:styleId="353">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354">
    <w:name w:val="Head2"/>
    <w:qFormat/>
    <w:uiPriority w:val="0"/>
    <w:pPr>
      <w:numPr>
        <w:ilvl w:val="2"/>
        <w:numId w:val="5"/>
      </w:numPr>
      <w:tabs>
        <w:tab w:val="left" w:pos="576"/>
      </w:tabs>
      <w:spacing w:before="28" w:after="28"/>
      <w:outlineLvl w:val="2"/>
    </w:pPr>
    <w:rPr>
      <w:rFonts w:ascii="Arial" w:hAnsi="Arial" w:eastAsia="宋体" w:cs="Times New Roman"/>
      <w:b/>
      <w:sz w:val="22"/>
      <w:szCs w:val="22"/>
      <w:lang w:val="en-US" w:eastAsia="en-US" w:bidi="ar-SA"/>
    </w:rPr>
  </w:style>
  <w:style w:type="paragraph" w:customStyle="1" w:styleId="355">
    <w:name w:val="xl3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356">
    <w:name w:val="xl1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0D0D0D"/>
      <w:sz w:val="20"/>
      <w:szCs w:val="20"/>
    </w:rPr>
  </w:style>
  <w:style w:type="paragraph" w:customStyle="1" w:styleId="357">
    <w:name w:val="xl3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358">
    <w:name w:val="xl2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359">
    <w:name w:val="kx"/>
    <w:basedOn w:val="1"/>
    <w:qFormat/>
    <w:uiPriority w:val="0"/>
    <w:pPr>
      <w:spacing w:before="100" w:beforeAutospacing="1" w:after="100" w:afterAutospacing="1"/>
    </w:pPr>
    <w:rPr>
      <w:rFonts w:ascii="宋体" w:hAnsi="宋体"/>
    </w:rPr>
  </w:style>
  <w:style w:type="paragraph" w:customStyle="1" w:styleId="360">
    <w:name w:val="项目"/>
    <w:basedOn w:val="23"/>
    <w:next w:val="23"/>
    <w:qFormat/>
    <w:uiPriority w:val="0"/>
    <w:pPr>
      <w:numPr>
        <w:ilvl w:val="0"/>
        <w:numId w:val="3"/>
      </w:numPr>
      <w:tabs>
        <w:tab w:val="left" w:pos="420"/>
      </w:tabs>
      <w:spacing w:line="360" w:lineRule="auto"/>
      <w:ind w:left="420"/>
    </w:pPr>
    <w:rPr>
      <w:rFonts w:eastAsia="宋体"/>
      <w:b w:val="0"/>
      <w:bCs w:val="0"/>
      <w:spacing w:val="0"/>
      <w:kern w:val="0"/>
      <w:sz w:val="24"/>
      <w:szCs w:val="20"/>
    </w:rPr>
  </w:style>
  <w:style w:type="paragraph" w:customStyle="1" w:styleId="361">
    <w:name w:val="xl2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362">
    <w:name w:val="xl2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363">
    <w:name w:val="TOC 标题1"/>
    <w:basedOn w:val="2"/>
    <w:next w:val="1"/>
    <w:unhideWhenUsed/>
    <w:qFormat/>
    <w:uiPriority w:val="39"/>
    <w:pPr>
      <w:outlineLvl w:val="9"/>
    </w:pPr>
  </w:style>
  <w:style w:type="paragraph" w:customStyle="1" w:styleId="364">
    <w:name w:val="xl33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365">
    <w:name w:val="Char1 Char Char Char2"/>
    <w:basedOn w:val="1"/>
    <w:qFormat/>
    <w:uiPriority w:val="0"/>
    <w:pPr>
      <w:ind w:left="420" w:hanging="420"/>
    </w:pPr>
    <w:rPr>
      <w:rFonts w:ascii="仿宋_GB2312" w:eastAsia="仿宋_GB2312"/>
      <w:szCs w:val="28"/>
    </w:rPr>
  </w:style>
  <w:style w:type="paragraph" w:customStyle="1" w:styleId="366">
    <w:name w:val="Style Heading 3 + 11 pt Line spacing:  1.5 lines"/>
    <w:basedOn w:val="4"/>
    <w:qFormat/>
    <w:uiPriority w:val="0"/>
    <w:pPr>
      <w:tabs>
        <w:tab w:val="left" w:pos="1260"/>
      </w:tabs>
      <w:spacing w:before="0" w:after="0" w:line="360" w:lineRule="auto"/>
      <w:ind w:left="236" w:leftChars="236"/>
    </w:pPr>
    <w:rPr>
      <w:rFonts w:ascii="仿宋_GB2312" w:eastAsia="黑体"/>
      <w:b w:val="0"/>
      <w:sz w:val="28"/>
      <w:szCs w:val="28"/>
    </w:rPr>
  </w:style>
  <w:style w:type="paragraph" w:customStyle="1" w:styleId="367">
    <w:name w:val="xl10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368">
    <w:name w:val="Normal 1.0"/>
    <w:basedOn w:val="1"/>
    <w:qFormat/>
    <w:uiPriority w:val="0"/>
    <w:pPr>
      <w:keepLines/>
      <w:spacing w:before="180" w:after="120"/>
      <w:ind w:left="1440"/>
    </w:pPr>
    <w:rPr>
      <w:rFonts w:ascii="仿宋_GB2312" w:eastAsia="仿宋_GB2312"/>
      <w:szCs w:val="28"/>
      <w:lang w:val="en-GB" w:eastAsia="en-US"/>
    </w:rPr>
  </w:style>
  <w:style w:type="paragraph" w:customStyle="1" w:styleId="369">
    <w:name w:val="Char Char1 Char Char"/>
    <w:basedOn w:val="1"/>
    <w:semiHidden/>
    <w:qFormat/>
    <w:uiPriority w:val="0"/>
    <w:rPr>
      <w:rFonts w:ascii="仿宋_GB2312" w:eastAsia="仿宋_GB2312"/>
      <w:sz w:val="28"/>
      <w:szCs w:val="28"/>
    </w:rPr>
  </w:style>
  <w:style w:type="paragraph" w:customStyle="1" w:styleId="370">
    <w:name w:val="文档正文"/>
    <w:basedOn w:val="1"/>
    <w:qFormat/>
    <w:uiPriority w:val="0"/>
    <w:rPr>
      <w:rFonts w:ascii="Arial" w:hAnsi="Arial" w:eastAsia="仿宋_GB2312" w:cs="Arial"/>
      <w:bCs/>
      <w:szCs w:val="28"/>
    </w:rPr>
  </w:style>
  <w:style w:type="paragraph" w:customStyle="1" w:styleId="371">
    <w:name w:val="Char3"/>
    <w:basedOn w:val="1"/>
    <w:qFormat/>
    <w:uiPriority w:val="0"/>
    <w:rPr>
      <w:rFonts w:ascii="仿宋_GB2312" w:eastAsia="仿宋_GB2312"/>
      <w:sz w:val="28"/>
      <w:szCs w:val="28"/>
    </w:rPr>
  </w:style>
  <w:style w:type="paragraph" w:customStyle="1" w:styleId="372">
    <w:name w:val="标题3"/>
    <w:basedOn w:val="1"/>
    <w:next w:val="1"/>
    <w:qFormat/>
    <w:uiPriority w:val="0"/>
    <w:pPr>
      <w:keepNext/>
      <w:keepLines/>
      <w:spacing w:beforeLines="50" w:afterLines="50" w:line="360" w:lineRule="auto"/>
      <w:outlineLvl w:val="2"/>
    </w:pPr>
    <w:rPr>
      <w:rFonts w:ascii="仿宋_GB2312" w:eastAsia="仿宋_GB2312"/>
      <w:b/>
      <w:sz w:val="28"/>
      <w:szCs w:val="28"/>
    </w:rPr>
  </w:style>
  <w:style w:type="paragraph" w:customStyle="1" w:styleId="373">
    <w:name w:val="xl2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74">
    <w:name w:val="xl48"/>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szCs w:val="28"/>
    </w:rPr>
  </w:style>
  <w:style w:type="paragraph" w:customStyle="1" w:styleId="375">
    <w:name w:val="xl2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color w:val="0D0D0D"/>
      <w:sz w:val="20"/>
      <w:szCs w:val="20"/>
    </w:rPr>
  </w:style>
  <w:style w:type="paragraph" w:customStyle="1" w:styleId="376">
    <w:name w:val="Bullet 1"/>
    <w:basedOn w:val="1"/>
    <w:qFormat/>
    <w:uiPriority w:val="0"/>
    <w:rPr>
      <w:rFonts w:ascii="Tahoma" w:hAnsi="Tahoma" w:eastAsia="仿宋_GB2312" w:cs="Tahoma"/>
      <w:szCs w:val="28"/>
      <w:lang w:val="en-US" w:eastAsia="en-US"/>
    </w:rPr>
  </w:style>
  <w:style w:type="paragraph" w:customStyle="1" w:styleId="377">
    <w:name w:val="xl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378">
    <w:name w:val="标题6"/>
    <w:basedOn w:val="1"/>
    <w:next w:val="2"/>
    <w:qFormat/>
    <w:uiPriority w:val="0"/>
    <w:pPr>
      <w:snapToGrid w:val="0"/>
      <w:spacing w:beforeLines="50" w:afterLines="50" w:line="520" w:lineRule="atLeast"/>
      <w:ind w:firstLine="200" w:firstLineChars="200"/>
    </w:pPr>
    <w:rPr>
      <w:rFonts w:cs="Arial"/>
      <w:b/>
    </w:rPr>
  </w:style>
  <w:style w:type="paragraph" w:customStyle="1" w:styleId="379">
    <w:name w:val="Level 2: 1."/>
    <w:qFormat/>
    <w:uiPriority w:val="0"/>
    <w:pPr>
      <w:numPr>
        <w:ilvl w:val="4"/>
        <w:numId w:val="5"/>
      </w:numPr>
      <w:tabs>
        <w:tab w:val="left" w:pos="720"/>
      </w:tabs>
      <w:spacing w:before="72" w:after="72"/>
      <w:jc w:val="both"/>
      <w:outlineLvl w:val="4"/>
    </w:pPr>
    <w:rPr>
      <w:rFonts w:ascii="Arial" w:hAnsi="Arial" w:eastAsia="宋体" w:cs="Times New Roman"/>
      <w:sz w:val="22"/>
      <w:szCs w:val="22"/>
      <w:lang w:val="en-US" w:eastAsia="en-US" w:bidi="ar-SA"/>
    </w:rPr>
  </w:style>
  <w:style w:type="paragraph" w:customStyle="1" w:styleId="380">
    <w:name w:val="RFI Heading 2nd Level Char"/>
    <w:basedOn w:val="1"/>
    <w:qFormat/>
    <w:uiPriority w:val="0"/>
    <w:pPr>
      <w:tabs>
        <w:tab w:val="left" w:pos="1152"/>
      </w:tabs>
      <w:spacing w:before="240" w:after="240"/>
      <w:ind w:left="1152" w:hanging="1152"/>
      <w:outlineLvl w:val="1"/>
    </w:pPr>
    <w:rPr>
      <w:rFonts w:ascii="Arial (W1)" w:hAnsi="Arial (W1)" w:eastAsia="Times New Roman"/>
      <w:b/>
      <w:bCs/>
      <w:color w:val="3366FF"/>
      <w:szCs w:val="28"/>
      <w:lang w:val="en-GB" w:eastAsia="en-US"/>
    </w:rPr>
  </w:style>
  <w:style w:type="paragraph" w:customStyle="1" w:styleId="381">
    <w:name w:val="彩色列表 - 强调文字颜色 11"/>
    <w:basedOn w:val="1"/>
    <w:qFormat/>
    <w:uiPriority w:val="34"/>
    <w:pPr>
      <w:ind w:left="720"/>
      <w:contextualSpacing/>
    </w:pPr>
  </w:style>
  <w:style w:type="paragraph" w:customStyle="1" w:styleId="382">
    <w:name w:val="xl2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383">
    <w:name w:val="xl2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384">
    <w:name w:val="Achievement"/>
    <w:basedOn w:val="23"/>
    <w:qFormat/>
    <w:uiPriority w:val="0"/>
    <w:pPr>
      <w:numPr>
        <w:ilvl w:val="0"/>
        <w:numId w:val="9"/>
      </w:numPr>
      <w:spacing w:after="60" w:line="220" w:lineRule="atLeast"/>
    </w:pPr>
    <w:rPr>
      <w:rFonts w:ascii="Arial" w:hAnsi="Arial" w:eastAsia="宋体"/>
      <w:b w:val="0"/>
      <w:bCs w:val="0"/>
      <w:spacing w:val="-5"/>
      <w:kern w:val="0"/>
      <w:sz w:val="20"/>
      <w:szCs w:val="20"/>
    </w:rPr>
  </w:style>
  <w:style w:type="paragraph" w:customStyle="1" w:styleId="385">
    <w:name w:val="Level 4: (i)"/>
    <w:basedOn w:val="1"/>
    <w:qFormat/>
    <w:uiPriority w:val="0"/>
    <w:pPr>
      <w:numPr>
        <w:ilvl w:val="6"/>
        <w:numId w:val="5"/>
      </w:numPr>
      <w:tabs>
        <w:tab w:val="left" w:pos="1440"/>
      </w:tabs>
      <w:spacing w:before="72" w:after="72"/>
      <w:outlineLvl w:val="6"/>
    </w:pPr>
    <w:rPr>
      <w:rFonts w:ascii="Arial" w:hAnsi="Arial" w:eastAsia="仿宋_GB2312"/>
      <w:sz w:val="20"/>
      <w:lang w:val="en-US" w:eastAsia="en-US"/>
    </w:rPr>
  </w:style>
  <w:style w:type="paragraph" w:customStyle="1" w:styleId="386">
    <w:name w:val="Char1 Char Char Char Char Char Char"/>
    <w:basedOn w:val="1"/>
    <w:qFormat/>
    <w:uiPriority w:val="0"/>
    <w:pPr>
      <w:adjustRightInd w:val="0"/>
    </w:pPr>
    <w:rPr>
      <w:rFonts w:ascii="Tahoma" w:hAnsi="Tahoma"/>
    </w:rPr>
  </w:style>
  <w:style w:type="paragraph" w:customStyle="1" w:styleId="387">
    <w:name w:val="xl3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388">
    <w:name w:val="xl31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color w:val="0D0D0D"/>
      <w:sz w:val="20"/>
      <w:szCs w:val="20"/>
    </w:rPr>
  </w:style>
  <w:style w:type="paragraph" w:customStyle="1" w:styleId="389">
    <w:name w:val="Char12"/>
    <w:basedOn w:val="1"/>
    <w:qFormat/>
    <w:uiPriority w:val="0"/>
    <w:rPr>
      <w:rFonts w:ascii="Tahoma" w:hAnsi="Tahoma" w:eastAsia="仿宋_GB2312"/>
    </w:rPr>
  </w:style>
  <w:style w:type="paragraph" w:styleId="390">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91">
    <w:name w:val="Char Char Char Char Char Char Char Char Char Char"/>
    <w:basedOn w:val="1"/>
    <w:qFormat/>
    <w:uiPriority w:val="0"/>
    <w:rPr>
      <w:rFonts w:ascii="Tahoma" w:hAnsi="Tahoma"/>
    </w:rPr>
  </w:style>
  <w:style w:type="paragraph" w:customStyle="1" w:styleId="392">
    <w:name w:val="Char"/>
    <w:basedOn w:val="1"/>
    <w:qFormat/>
    <w:uiPriority w:val="0"/>
    <w:rPr>
      <w:rFonts w:ascii="仿宋_GB2312" w:eastAsia="仿宋_GB2312"/>
      <w:b/>
      <w:sz w:val="32"/>
      <w:szCs w:val="32"/>
    </w:rPr>
  </w:style>
  <w:style w:type="paragraph" w:customStyle="1" w:styleId="393">
    <w:name w:val="Char Char Char Char Char Char Char Char1 Char"/>
    <w:basedOn w:val="1"/>
    <w:qFormat/>
    <w:uiPriority w:val="0"/>
    <w:rPr>
      <w:rFonts w:ascii="仿宋_GB2312" w:eastAsia="仿宋_GB2312"/>
      <w:sz w:val="28"/>
    </w:rPr>
  </w:style>
  <w:style w:type="paragraph" w:customStyle="1" w:styleId="394">
    <w:name w:val="xl9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395">
    <w:name w:val="xl31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color w:val="0D0D0D"/>
      <w:sz w:val="20"/>
      <w:szCs w:val="20"/>
    </w:rPr>
  </w:style>
  <w:style w:type="paragraph" w:customStyle="1" w:styleId="396">
    <w:name w:val="tabletextchar"/>
    <w:basedOn w:val="1"/>
    <w:qFormat/>
    <w:uiPriority w:val="0"/>
    <w:pPr>
      <w:spacing w:before="100" w:beforeAutospacing="1" w:after="100" w:afterAutospacing="1" w:line="240" w:lineRule="atLeast"/>
    </w:pPr>
    <w:rPr>
      <w:rFonts w:ascii="宋体" w:hAnsi="宋体" w:eastAsia="仿宋_GB2312" w:cs="宋体"/>
      <w:sz w:val="18"/>
      <w:szCs w:val="18"/>
    </w:rPr>
  </w:style>
  <w:style w:type="paragraph" w:customStyle="1" w:styleId="397">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398">
    <w:name w:val="Normal 0.51"/>
    <w:basedOn w:val="1"/>
    <w:qFormat/>
    <w:uiPriority w:val="0"/>
    <w:pPr>
      <w:keepNext/>
      <w:keepLines/>
      <w:spacing w:before="180" w:after="120"/>
      <w:ind w:left="720"/>
    </w:pPr>
    <w:rPr>
      <w:rFonts w:ascii="仿宋_GB2312" w:eastAsia="仿宋_GB2312"/>
      <w:lang w:val="en-GB" w:eastAsia="en-US"/>
    </w:rPr>
  </w:style>
  <w:style w:type="paragraph" w:customStyle="1" w:styleId="399">
    <w:name w:val="Ê×ÐÐËõ½ø"/>
    <w:basedOn w:val="1"/>
    <w:qFormat/>
    <w:uiPriority w:val="0"/>
    <w:pPr>
      <w:overflowPunct w:val="0"/>
      <w:autoSpaceDE w:val="0"/>
      <w:autoSpaceDN w:val="0"/>
      <w:adjustRightInd w:val="0"/>
      <w:jc w:val="both"/>
      <w:textAlignment w:val="baseline"/>
    </w:pPr>
    <w:rPr>
      <w:sz w:val="28"/>
      <w:szCs w:val="20"/>
    </w:rPr>
  </w:style>
  <w:style w:type="paragraph" w:customStyle="1" w:styleId="400">
    <w:name w:val="RFI Bullet 1st Level"/>
    <w:basedOn w:val="1"/>
    <w:qFormat/>
    <w:uiPriority w:val="0"/>
    <w:pPr>
      <w:spacing w:before="60" w:after="60"/>
      <w:ind w:left="1440" w:hanging="360"/>
    </w:pPr>
    <w:rPr>
      <w:rFonts w:ascii="Arial (W1)" w:hAnsi="Arial (W1)" w:eastAsia="仿宋_GB2312"/>
      <w:szCs w:val="28"/>
      <w:lang w:val="en-GB" w:eastAsia="en-US"/>
    </w:rPr>
  </w:style>
  <w:style w:type="paragraph" w:customStyle="1" w:styleId="401">
    <w:name w:val="xl78"/>
    <w:basedOn w:val="1"/>
    <w:qFormat/>
    <w:uiPriority w:val="0"/>
    <w:pPr>
      <w:spacing w:before="100" w:beforeAutospacing="1" w:after="100" w:afterAutospacing="1"/>
      <w:textAlignment w:val="center"/>
    </w:pPr>
    <w:rPr>
      <w:rFonts w:ascii="宋体" w:hAnsi="宋体" w:cs="宋体"/>
      <w:color w:val="0D0D0D"/>
      <w:sz w:val="18"/>
      <w:szCs w:val="18"/>
    </w:rPr>
  </w:style>
  <w:style w:type="paragraph" w:customStyle="1" w:styleId="402">
    <w:name w:val="xl3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403">
    <w:name w:val="项目1"/>
    <w:basedOn w:val="14"/>
    <w:next w:val="14"/>
    <w:qFormat/>
    <w:uiPriority w:val="0"/>
    <w:pPr>
      <w:widowControl w:val="0"/>
      <w:numPr>
        <w:ilvl w:val="3"/>
        <w:numId w:val="10"/>
      </w:numPr>
      <w:adjustRightInd/>
      <w:snapToGrid/>
      <w:spacing w:beforeLines="50" w:afterLines="50" w:line="360" w:lineRule="auto"/>
      <w:ind w:left="-4" w:leftChars="-2" w:firstLine="468" w:firstLineChars="195"/>
    </w:pPr>
    <w:rPr>
      <w:rFonts w:hAnsi="宋体" w:eastAsia="仿宋_GB2312"/>
      <w:bCs/>
      <w:snapToGrid/>
      <w:color w:val="auto"/>
      <w:kern w:val="2"/>
      <w:sz w:val="24"/>
      <w:szCs w:val="24"/>
    </w:rPr>
  </w:style>
  <w:style w:type="paragraph" w:customStyle="1" w:styleId="404">
    <w:name w:val="RFI List 1"/>
    <w:basedOn w:val="336"/>
    <w:qFormat/>
    <w:uiPriority w:val="0"/>
    <w:pPr>
      <w:tabs>
        <w:tab w:val="left" w:pos="360"/>
        <w:tab w:val="left" w:pos="1800"/>
      </w:tabs>
      <w:spacing w:before="240" w:after="160"/>
      <w:ind w:left="720" w:hanging="720"/>
      <w:outlineLvl w:val="0"/>
    </w:pPr>
    <w:rPr>
      <w:b/>
      <w:color w:val="auto"/>
    </w:rPr>
  </w:style>
  <w:style w:type="paragraph" w:customStyle="1" w:styleId="405">
    <w:name w:val="xl2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406">
    <w:name w:val="Style Body Text Indent 2 + 11 pt Line spacing:  1.5 lines"/>
    <w:basedOn w:val="37"/>
    <w:qFormat/>
    <w:uiPriority w:val="0"/>
    <w:pPr>
      <w:tabs>
        <w:tab w:val="left" w:pos="900"/>
      </w:tabs>
      <w:spacing w:line="360" w:lineRule="auto"/>
      <w:ind w:firstLine="0" w:firstLineChars="0"/>
    </w:pPr>
    <w:rPr>
      <w:rFonts w:ascii="宋体" w:hAnsi="宋体"/>
      <w:kern w:val="0"/>
      <w:sz w:val="22"/>
      <w:szCs w:val="20"/>
      <w:lang w:val="en-GB"/>
    </w:rPr>
  </w:style>
  <w:style w:type="paragraph" w:customStyle="1" w:styleId="407">
    <w:name w:val="Style Heading 3 + Line spacing:  1.5 lines"/>
    <w:basedOn w:val="4"/>
    <w:qFormat/>
    <w:uiPriority w:val="0"/>
    <w:pPr>
      <w:numPr>
        <w:ilvl w:val="2"/>
        <w:numId w:val="4"/>
      </w:numPr>
      <w:tabs>
        <w:tab w:val="left" w:pos="1152"/>
        <w:tab w:val="left" w:pos="1680"/>
      </w:tabs>
      <w:spacing w:before="0" w:after="0" w:line="360" w:lineRule="auto"/>
      <w:ind w:left="236" w:leftChars="236"/>
    </w:pPr>
    <w:rPr>
      <w:rFonts w:ascii="仿宋_GB2312" w:eastAsia="黑体"/>
      <w:sz w:val="28"/>
      <w:szCs w:val="28"/>
    </w:rPr>
  </w:style>
  <w:style w:type="paragraph" w:customStyle="1" w:styleId="408">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409">
    <w:name w:val="正文（缩进）"/>
    <w:basedOn w:val="1"/>
    <w:qFormat/>
    <w:uiPriority w:val="0"/>
    <w:pPr>
      <w:spacing w:beforeLines="50" w:afterLines="50" w:line="360" w:lineRule="auto"/>
      <w:ind w:firstLine="480" w:firstLineChars="200"/>
    </w:pPr>
    <w:rPr>
      <w:rFonts w:ascii="仿宋_GB2312" w:eastAsia="仿宋_GB2312"/>
      <w:szCs w:val="28"/>
    </w:rPr>
  </w:style>
  <w:style w:type="paragraph" w:customStyle="1" w:styleId="410">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color w:val="0D0D0D"/>
      <w:sz w:val="20"/>
      <w:szCs w:val="20"/>
    </w:rPr>
  </w:style>
  <w:style w:type="paragraph" w:customStyle="1" w:styleId="411">
    <w:name w:val="PDGInstructions"/>
    <w:basedOn w:val="1"/>
    <w:qFormat/>
    <w:uiPriority w:val="0"/>
    <w:pPr>
      <w:spacing w:before="60" w:after="60"/>
      <w:ind w:right="360"/>
    </w:pPr>
    <w:rPr>
      <w:rFonts w:ascii="Garamond" w:hAnsi="Garamond"/>
      <w:color w:val="FF0000"/>
      <w:lang w:eastAsia="en-US"/>
    </w:rPr>
  </w:style>
  <w:style w:type="paragraph" w:customStyle="1" w:styleId="412">
    <w:name w:val="xl10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D0D0D"/>
      <w:sz w:val="20"/>
      <w:szCs w:val="20"/>
    </w:rPr>
  </w:style>
  <w:style w:type="paragraph" w:customStyle="1" w:styleId="413">
    <w:name w:val="xl3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414">
    <w:name w:val="p0"/>
    <w:basedOn w:val="1"/>
    <w:qFormat/>
    <w:uiPriority w:val="0"/>
    <w:rPr>
      <w:rFonts w:ascii="仿宋_GB2312" w:hAnsi="宋体" w:eastAsia="仿宋_GB2312" w:cs="宋体"/>
      <w:sz w:val="28"/>
      <w:szCs w:val="28"/>
    </w:rPr>
  </w:style>
  <w:style w:type="paragraph" w:customStyle="1" w:styleId="415">
    <w:name w:val="标题2正文"/>
    <w:basedOn w:val="1"/>
    <w:qFormat/>
    <w:uiPriority w:val="0"/>
    <w:pPr>
      <w:snapToGrid w:val="0"/>
      <w:spacing w:line="360" w:lineRule="auto"/>
      <w:ind w:firstLine="480" w:firstLineChars="200"/>
    </w:pPr>
  </w:style>
  <w:style w:type="paragraph" w:customStyle="1" w:styleId="416">
    <w:name w:val="xl3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17">
    <w:name w:val="xl30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418">
    <w:name w:val="方案正文-样式 小四 行距: 1.5 倍行距"/>
    <w:basedOn w:val="1"/>
    <w:qFormat/>
    <w:uiPriority w:val="0"/>
    <w:pPr>
      <w:spacing w:line="360" w:lineRule="auto"/>
      <w:ind w:firstLine="480" w:firstLineChars="200"/>
    </w:pPr>
    <w:rPr>
      <w:rFonts w:ascii="仿宋_GB2312" w:eastAsia="仿宋_GB2312"/>
      <w:szCs w:val="28"/>
    </w:rPr>
  </w:style>
  <w:style w:type="paragraph" w:customStyle="1" w:styleId="419">
    <w:name w:val="xl33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420">
    <w:name w:val="Level 3: (a)"/>
    <w:basedOn w:val="1"/>
    <w:qFormat/>
    <w:uiPriority w:val="0"/>
    <w:pPr>
      <w:numPr>
        <w:ilvl w:val="5"/>
        <w:numId w:val="5"/>
      </w:numPr>
      <w:tabs>
        <w:tab w:val="left" w:pos="1080"/>
      </w:tabs>
      <w:spacing w:before="72" w:after="72"/>
      <w:outlineLvl w:val="5"/>
    </w:pPr>
    <w:rPr>
      <w:rFonts w:ascii="Arial" w:hAnsi="Arial" w:eastAsia="仿宋_GB2312"/>
      <w:sz w:val="20"/>
      <w:lang w:val="en-US" w:eastAsia="en-US"/>
    </w:rPr>
  </w:style>
  <w:style w:type="paragraph" w:customStyle="1" w:styleId="421">
    <w:name w:val="xl2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422">
    <w:name w:val="Char11"/>
    <w:basedOn w:val="1"/>
    <w:qFormat/>
    <w:uiPriority w:val="0"/>
    <w:rPr>
      <w:rFonts w:ascii="Tahoma" w:hAnsi="Tahoma" w:eastAsia="仿宋_GB2312"/>
    </w:rPr>
  </w:style>
  <w:style w:type="paragraph" w:customStyle="1" w:styleId="423">
    <w:name w:val="Char1"/>
    <w:basedOn w:val="1"/>
    <w:qFormat/>
    <w:uiPriority w:val="0"/>
    <w:rPr>
      <w:rFonts w:ascii="仿宋_GB2312" w:eastAsia="仿宋_GB2312"/>
      <w:b/>
      <w:sz w:val="32"/>
      <w:szCs w:val="32"/>
    </w:rPr>
  </w:style>
  <w:style w:type="paragraph" w:customStyle="1" w:styleId="424">
    <w:name w:val="xl331"/>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425">
    <w:name w:val="Tabletext"/>
    <w:basedOn w:val="1"/>
    <w:qFormat/>
    <w:uiPriority w:val="0"/>
    <w:pPr>
      <w:keepLines/>
      <w:spacing w:after="120" w:line="240" w:lineRule="atLeast"/>
    </w:pPr>
    <w:rPr>
      <w:rFonts w:ascii="仿宋_GB2312" w:eastAsia="仿宋_GB2312"/>
      <w:lang w:eastAsia="en-US"/>
    </w:rPr>
  </w:style>
  <w:style w:type="paragraph" w:customStyle="1" w:styleId="426">
    <w:name w:val="样式1"/>
    <w:basedOn w:val="3"/>
    <w:qFormat/>
    <w:uiPriority w:val="0"/>
    <w:pPr>
      <w:spacing w:line="415" w:lineRule="auto"/>
      <w:jc w:val="center"/>
    </w:pPr>
    <w:rPr>
      <w:rFonts w:ascii="宋体" w:hAnsi="宋体"/>
      <w:sz w:val="36"/>
      <w:szCs w:val="36"/>
    </w:rPr>
  </w:style>
  <w:style w:type="paragraph" w:customStyle="1" w:styleId="427">
    <w:name w:val="1 Char Char Char Char"/>
    <w:basedOn w:val="1"/>
    <w:qFormat/>
    <w:uiPriority w:val="0"/>
    <w:rPr>
      <w:rFonts w:ascii="Tahoma" w:hAnsi="Tahoma"/>
    </w:rPr>
  </w:style>
  <w:style w:type="paragraph" w:customStyle="1" w:styleId="428">
    <w:name w:val="p18"/>
    <w:basedOn w:val="1"/>
    <w:qFormat/>
    <w:uiPriority w:val="0"/>
    <w:pPr>
      <w:spacing w:before="156" w:after="156" w:line="400" w:lineRule="atLeast"/>
    </w:pPr>
    <w:rPr>
      <w:rFonts w:ascii="宋体" w:hAnsi="宋体" w:cs="宋体"/>
    </w:rPr>
  </w:style>
  <w:style w:type="paragraph" w:customStyle="1" w:styleId="429">
    <w:name w:val="xl2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430">
    <w:name w:val="RFI Heading 1st Level"/>
    <w:basedOn w:val="1"/>
    <w:qFormat/>
    <w:uiPriority w:val="0"/>
    <w:pPr>
      <w:spacing w:before="120" w:after="240"/>
    </w:pPr>
    <w:rPr>
      <w:rFonts w:ascii="Arial (W1)" w:hAnsi="Arial (W1)" w:eastAsia="仿宋_GB2312"/>
      <w:b/>
      <w:bCs/>
      <w:color w:val="0000FF"/>
      <w:sz w:val="32"/>
      <w:szCs w:val="28"/>
      <w:lang w:val="en-GB"/>
    </w:rPr>
  </w:style>
  <w:style w:type="paragraph" w:customStyle="1" w:styleId="431">
    <w:name w:val="www正文"/>
    <w:basedOn w:val="1"/>
    <w:qFormat/>
    <w:uiPriority w:val="0"/>
    <w:pPr>
      <w:ind w:firstLine="480" w:firstLineChars="200"/>
    </w:pPr>
    <w:rPr>
      <w:rFonts w:ascii="仿宋_GB2312" w:eastAsia="仿宋_GB2312"/>
      <w:szCs w:val="28"/>
    </w:rPr>
  </w:style>
  <w:style w:type="paragraph" w:customStyle="1" w:styleId="432">
    <w:name w:val="正文无缩进"/>
    <w:basedOn w:val="307"/>
    <w:qFormat/>
    <w:uiPriority w:val="0"/>
    <w:pPr>
      <w:ind w:firstLine="0" w:firstLineChars="0"/>
    </w:pPr>
  </w:style>
  <w:style w:type="paragraph" w:customStyle="1" w:styleId="433">
    <w:name w:val="xl319"/>
    <w:basedOn w:val="1"/>
    <w:qFormat/>
    <w:uiPriority w:val="0"/>
    <w:pPr>
      <w:spacing w:before="100" w:beforeAutospacing="1" w:after="100" w:afterAutospacing="1"/>
      <w:jc w:val="center"/>
    </w:pPr>
    <w:rPr>
      <w:rFonts w:ascii="宋体" w:hAnsi="宋体" w:cs="宋体"/>
      <w:color w:val="0D0D0D"/>
      <w:sz w:val="20"/>
      <w:szCs w:val="20"/>
    </w:rPr>
  </w:style>
  <w:style w:type="paragraph" w:customStyle="1" w:styleId="434">
    <w:name w:val="font6"/>
    <w:basedOn w:val="1"/>
    <w:qFormat/>
    <w:uiPriority w:val="0"/>
    <w:pPr>
      <w:spacing w:before="100" w:beforeAutospacing="1" w:after="100" w:afterAutospacing="1"/>
    </w:pPr>
    <w:rPr>
      <w:rFonts w:ascii="宋体" w:hAnsi="宋体" w:cs="宋体"/>
      <w:sz w:val="18"/>
      <w:szCs w:val="18"/>
    </w:rPr>
  </w:style>
  <w:style w:type="paragraph" w:customStyle="1" w:styleId="435">
    <w:name w:val="xl3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18"/>
      <w:szCs w:val="18"/>
    </w:rPr>
  </w:style>
  <w:style w:type="paragraph" w:customStyle="1" w:styleId="436">
    <w:name w:val="xl30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437">
    <w:name w:val="1.1.1Head2"/>
    <w:qFormat/>
    <w:uiPriority w:val="0"/>
    <w:pPr>
      <w:numPr>
        <w:ilvl w:val="2"/>
        <w:numId w:val="11"/>
      </w:numPr>
      <w:tabs>
        <w:tab w:val="left" w:pos="2880"/>
      </w:tabs>
      <w:spacing w:before="28" w:after="28"/>
      <w:outlineLvl w:val="2"/>
    </w:pPr>
    <w:rPr>
      <w:rFonts w:ascii="Arial" w:hAnsi="Arial" w:eastAsia="宋体" w:cs="Times New Roman"/>
      <w:b/>
      <w:sz w:val="22"/>
      <w:szCs w:val="22"/>
      <w:lang w:val="en-US" w:eastAsia="en-US" w:bidi="ar-SA"/>
    </w:rPr>
  </w:style>
  <w:style w:type="paragraph" w:customStyle="1" w:styleId="438">
    <w:name w:val="p23"/>
    <w:basedOn w:val="1"/>
    <w:qFormat/>
    <w:uiPriority w:val="0"/>
    <w:pPr>
      <w:spacing w:before="100" w:beforeAutospacing="1" w:after="100" w:afterAutospacing="1"/>
    </w:pPr>
    <w:rPr>
      <w:rFonts w:ascii="宋体" w:hAnsi="宋体" w:cs="宋体"/>
    </w:rPr>
  </w:style>
  <w:style w:type="paragraph" w:customStyle="1" w:styleId="439">
    <w:name w:val="xl3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D0D0D"/>
      <w:sz w:val="20"/>
      <w:szCs w:val="20"/>
    </w:rPr>
  </w:style>
  <w:style w:type="paragraph" w:customStyle="1" w:styleId="440">
    <w:name w:val="水印"/>
    <w:basedOn w:val="1"/>
    <w:qFormat/>
    <w:uiPriority w:val="0"/>
    <w:pPr>
      <w:adjustRightInd w:val="0"/>
      <w:spacing w:line="240" w:lineRule="atLeast"/>
      <w:textAlignment w:val="baseline"/>
    </w:pPr>
    <w:rPr>
      <w:rFonts w:ascii="仿宋_GB2312" w:eastAsia="仿宋_GB2312"/>
      <w:sz w:val="28"/>
    </w:rPr>
  </w:style>
  <w:style w:type="paragraph" w:customStyle="1" w:styleId="441">
    <w:name w:val="xl2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442">
    <w:name w:val="xl3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b/>
      <w:bCs/>
      <w:color w:val="0D0D0D"/>
      <w:sz w:val="20"/>
      <w:szCs w:val="20"/>
    </w:rPr>
  </w:style>
  <w:style w:type="paragraph" w:customStyle="1" w:styleId="443">
    <w:name w:val="Char22"/>
    <w:basedOn w:val="1"/>
    <w:qFormat/>
    <w:uiPriority w:val="0"/>
    <w:rPr>
      <w:rFonts w:ascii="仿宋_GB2312" w:hAnsi="Times New Roman" w:eastAsia="仿宋_GB2312"/>
      <w:b/>
      <w:sz w:val="32"/>
      <w:szCs w:val="32"/>
    </w:rPr>
  </w:style>
  <w:style w:type="paragraph" w:customStyle="1" w:styleId="444">
    <w:name w:val="Char23"/>
    <w:basedOn w:val="1"/>
    <w:qFormat/>
    <w:uiPriority w:val="0"/>
    <w:rPr>
      <w:rFonts w:ascii="仿宋_GB2312" w:eastAsia="仿宋_GB2312"/>
      <w:b/>
      <w:sz w:val="32"/>
      <w:szCs w:val="32"/>
    </w:rPr>
  </w:style>
  <w:style w:type="paragraph" w:customStyle="1" w:styleId="445">
    <w:name w:val="xl11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446">
    <w:name w:val="样式 正文2 + 仿宋_GB2312 黑色 段前: 0 磅 行距: 固定值 23 磅"/>
    <w:basedOn w:val="187"/>
    <w:qFormat/>
    <w:uiPriority w:val="99"/>
    <w:pPr>
      <w:widowControl w:val="0"/>
      <w:adjustRightInd/>
      <w:spacing w:line="360" w:lineRule="exact"/>
      <w:ind w:left="-51" w:leftChars="-51" w:firstLine="0" w:firstLineChars="0"/>
      <w:jc w:val="both"/>
    </w:pPr>
    <w:rPr>
      <w:rFonts w:ascii="仿宋_GB2312" w:hAnsi="仿宋_GB2312" w:eastAsia="仿宋_GB2312" w:cs="宋体"/>
      <w:color w:val="000000"/>
      <w:lang w:val="en-US" w:eastAsia="zh-CN"/>
    </w:rPr>
  </w:style>
  <w:style w:type="paragraph" w:customStyle="1" w:styleId="447">
    <w:name w:val="正文（首行缩进2字符）"/>
    <w:basedOn w:val="1"/>
    <w:qFormat/>
    <w:uiPriority w:val="0"/>
    <w:pPr>
      <w:widowControl w:val="0"/>
      <w:ind w:left="420" w:firstLine="420"/>
      <w:jc w:val="both"/>
    </w:pPr>
    <w:rPr>
      <w:rFonts w:ascii="Calibri" w:hAnsi="Calibri" w:eastAsia="宋体" w:cs="Times New Roman"/>
      <w:kern w:val="2"/>
      <w:sz w:val="21"/>
      <w:szCs w:val="21"/>
    </w:rPr>
  </w:style>
  <w:style w:type="paragraph" w:customStyle="1" w:styleId="448">
    <w:name w:val="xl2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449">
    <w:name w:val="列表内容"/>
    <w:basedOn w:val="1"/>
    <w:next w:val="1"/>
    <w:qFormat/>
    <w:uiPriority w:val="0"/>
    <w:pPr>
      <w:tabs>
        <w:tab w:val="left" w:pos="840"/>
      </w:tabs>
      <w:ind w:left="420" w:hanging="420"/>
    </w:pPr>
    <w:rPr>
      <w:rFonts w:ascii="仿宋_GB2312" w:eastAsia="仿宋_GB2312"/>
      <w:sz w:val="18"/>
      <w:szCs w:val="28"/>
    </w:rPr>
  </w:style>
  <w:style w:type="paragraph" w:customStyle="1" w:styleId="450">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451">
    <w:name w:val="项目符号2"/>
    <w:basedOn w:val="1"/>
    <w:qFormat/>
    <w:uiPriority w:val="0"/>
    <w:pPr>
      <w:tabs>
        <w:tab w:val="left" w:pos="2591"/>
      </w:tabs>
      <w:snapToGrid w:val="0"/>
      <w:spacing w:line="300" w:lineRule="auto"/>
      <w:ind w:left="2155" w:hanging="284"/>
    </w:pPr>
    <w:rPr>
      <w:rFonts w:ascii="宋体" w:eastAsia="仿宋_GB2312"/>
    </w:rPr>
  </w:style>
  <w:style w:type="paragraph" w:customStyle="1" w:styleId="452">
    <w:name w:val="xl342"/>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color w:val="0D0D0D"/>
      <w:sz w:val="20"/>
      <w:szCs w:val="20"/>
    </w:rPr>
  </w:style>
  <w:style w:type="paragraph" w:customStyle="1" w:styleId="453">
    <w:name w:val="xl2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color w:val="0D0D0D"/>
      <w:sz w:val="20"/>
      <w:szCs w:val="20"/>
    </w:rPr>
  </w:style>
  <w:style w:type="paragraph" w:customStyle="1" w:styleId="454">
    <w:name w:val="Char1 Char Char Char Char Char Char Char Char Char Char Char Char Char Char Char"/>
    <w:basedOn w:val="1"/>
    <w:qFormat/>
    <w:uiPriority w:val="0"/>
  </w:style>
  <w:style w:type="paragraph" w:customStyle="1" w:styleId="455">
    <w:name w:val="首行缩进"/>
    <w:basedOn w:val="1"/>
    <w:qFormat/>
    <w:uiPriority w:val="99"/>
    <w:pPr>
      <w:widowControl w:val="0"/>
      <w:spacing w:line="360" w:lineRule="auto"/>
      <w:ind w:firstLine="480" w:firstLineChars="200"/>
    </w:pPr>
    <w:rPr>
      <w:rFonts w:ascii="宋体" w:hAnsi="宋体" w:cs="宋体"/>
      <w:kern w:val="2"/>
    </w:rPr>
  </w:style>
  <w:style w:type="paragraph" w:customStyle="1" w:styleId="456">
    <w:name w:val="xl272"/>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457">
    <w:name w:val="xl3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458">
    <w:name w:val="图"/>
    <w:basedOn w:val="1"/>
    <w:qFormat/>
    <w:uiPriority w:val="0"/>
    <w:pPr>
      <w:keepNext/>
      <w:adjustRightInd w:val="0"/>
      <w:spacing w:before="60" w:after="60" w:line="300" w:lineRule="auto"/>
      <w:jc w:val="center"/>
      <w:textAlignment w:val="center"/>
    </w:pPr>
    <w:rPr>
      <w:rFonts w:ascii="仿宋_GB2312" w:eastAsia="仿宋_GB2312"/>
      <w:snapToGrid w:val="0"/>
      <w:spacing w:val="20"/>
      <w:lang w:val="en-US" w:eastAsia="zh-CN"/>
    </w:rPr>
  </w:style>
  <w:style w:type="paragraph" w:customStyle="1" w:styleId="459">
    <w:name w:val="xl1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460">
    <w:name w:val="标题 3.5"/>
    <w:basedOn w:val="4"/>
    <w:qFormat/>
    <w:uiPriority w:val="0"/>
    <w:pPr>
      <w:keepNext w:val="0"/>
      <w:spacing w:before="0" w:after="0" w:line="600" w:lineRule="exact"/>
      <w:outlineLvl w:val="9"/>
    </w:pPr>
    <w:rPr>
      <w:rFonts w:ascii="仿宋_GB2312" w:eastAsia="仿宋_GB2312"/>
      <w:b w:val="0"/>
      <w:bCs w:val="0"/>
      <w:sz w:val="31"/>
      <w:szCs w:val="24"/>
    </w:rPr>
  </w:style>
  <w:style w:type="paragraph" w:customStyle="1" w:styleId="461">
    <w:name w:val="Proposals body"/>
    <w:basedOn w:val="1"/>
    <w:next w:val="1"/>
    <w:qFormat/>
    <w:uiPriority w:val="0"/>
    <w:pPr>
      <w:spacing w:line="360" w:lineRule="auto"/>
    </w:pPr>
    <w:rPr>
      <w:rFonts w:ascii="宋体" w:eastAsia="仿宋_GB2312"/>
      <w:snapToGrid w:val="0"/>
      <w:color w:val="000000"/>
    </w:rPr>
  </w:style>
  <w:style w:type="paragraph" w:customStyle="1" w:styleId="462">
    <w:name w:val="xl2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D0D0D"/>
      <w:sz w:val="20"/>
      <w:szCs w:val="20"/>
    </w:rPr>
  </w:style>
  <w:style w:type="paragraph" w:customStyle="1" w:styleId="463">
    <w:name w:val="样式 样式1 + 加粗 行距: 固定值 20 磅"/>
    <w:basedOn w:val="426"/>
    <w:qFormat/>
    <w:uiPriority w:val="0"/>
    <w:pPr>
      <w:keepNext w:val="0"/>
      <w:adjustRightInd w:val="0"/>
      <w:spacing w:before="0" w:after="0" w:line="400" w:lineRule="exact"/>
      <w:jc w:val="both"/>
      <w:textAlignment w:val="baseline"/>
    </w:pPr>
    <w:rPr>
      <w:sz w:val="21"/>
      <w:szCs w:val="20"/>
    </w:rPr>
  </w:style>
  <w:style w:type="paragraph" w:customStyle="1" w:styleId="464">
    <w:name w:val="xl2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465">
    <w:name w:val="xl2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466">
    <w:name w:val="Char Char Char Char"/>
    <w:basedOn w:val="1"/>
    <w:qFormat/>
    <w:uiPriority w:val="0"/>
    <w:pPr>
      <w:spacing w:line="400" w:lineRule="exact"/>
      <w:jc w:val="center"/>
    </w:pPr>
    <w:rPr>
      <w:rFonts w:ascii="Verdana" w:hAnsi="Verdana" w:eastAsia="仿宋_GB2312"/>
      <w:sz w:val="28"/>
      <w:lang w:eastAsia="en-US"/>
    </w:rPr>
  </w:style>
  <w:style w:type="paragraph" w:customStyle="1" w:styleId="467">
    <w:name w:val="RFI Heading 2nd Level"/>
    <w:basedOn w:val="1"/>
    <w:qFormat/>
    <w:uiPriority w:val="0"/>
    <w:pPr>
      <w:tabs>
        <w:tab w:val="left" w:pos="720"/>
      </w:tabs>
      <w:ind w:left="840" w:hanging="420"/>
    </w:pPr>
    <w:rPr>
      <w:rFonts w:ascii="Arial (W1)" w:hAnsi="Arial (W1)" w:eastAsia="仿宋_GB2312"/>
      <w:b/>
      <w:bCs/>
      <w:color w:val="0000FF"/>
      <w:sz w:val="28"/>
      <w:szCs w:val="28"/>
      <w:lang w:val="en-GB" w:eastAsia="en-US"/>
    </w:rPr>
  </w:style>
  <w:style w:type="paragraph" w:customStyle="1" w:styleId="468">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D0D0D"/>
      <w:sz w:val="20"/>
      <w:szCs w:val="20"/>
    </w:rPr>
  </w:style>
  <w:style w:type="paragraph" w:customStyle="1" w:styleId="469">
    <w:name w:val="Char2"/>
    <w:basedOn w:val="1"/>
    <w:qFormat/>
    <w:uiPriority w:val="0"/>
    <w:rPr>
      <w:rFonts w:ascii="仿宋_GB2312" w:eastAsia="仿宋_GB2312"/>
      <w:b/>
      <w:sz w:val="32"/>
      <w:szCs w:val="32"/>
    </w:rPr>
  </w:style>
  <w:style w:type="paragraph" w:customStyle="1" w:styleId="470">
    <w:name w:val="xl2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D0D0D"/>
      <w:sz w:val="20"/>
      <w:szCs w:val="20"/>
    </w:rPr>
  </w:style>
  <w:style w:type="paragraph" w:customStyle="1" w:styleId="471">
    <w:name w:val="Style Left:  0.81&quot; First line:  0&quot; Line spacing:  1.5 lines Char"/>
    <w:basedOn w:val="1"/>
    <w:qFormat/>
    <w:uiPriority w:val="0"/>
    <w:pPr>
      <w:spacing w:line="360" w:lineRule="auto"/>
      <w:ind w:left="1152"/>
    </w:pPr>
    <w:rPr>
      <w:rFonts w:ascii="仿宋_GB2312" w:eastAsia="仿宋_GB2312"/>
      <w:lang w:eastAsia="en-US"/>
    </w:rPr>
  </w:style>
  <w:style w:type="paragraph" w:customStyle="1" w:styleId="472">
    <w:name w:val="xl3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D0D0D"/>
      <w:sz w:val="20"/>
      <w:szCs w:val="20"/>
    </w:rPr>
  </w:style>
  <w:style w:type="paragraph" w:customStyle="1" w:styleId="473">
    <w:name w:val="xl11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正文)" w:hAnsi="宋体" w:eastAsia="宋体 (正文)" w:cs="宋体"/>
      <w:sz w:val="20"/>
      <w:szCs w:val="20"/>
    </w:rPr>
  </w:style>
  <w:style w:type="paragraph" w:customStyle="1" w:styleId="474">
    <w:name w:val="1.1 Header2"/>
    <w:basedOn w:val="1"/>
    <w:qFormat/>
    <w:uiPriority w:val="0"/>
    <w:rPr>
      <w:rFonts w:ascii="宋体" w:hAnsi="宋体" w:eastAsia="仿宋_GB2312"/>
      <w:color w:val="000000"/>
      <w:szCs w:val="21"/>
    </w:rPr>
  </w:style>
  <w:style w:type="paragraph" w:customStyle="1" w:styleId="475">
    <w:name w:val="xl3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color w:val="0D0D0D"/>
      <w:sz w:val="20"/>
      <w:szCs w:val="20"/>
    </w:rPr>
  </w:style>
  <w:style w:type="paragraph" w:customStyle="1" w:styleId="476">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2"/>
      <w:szCs w:val="22"/>
    </w:rPr>
  </w:style>
  <w:style w:type="paragraph" w:customStyle="1" w:styleId="477">
    <w:name w:val="列出段落1"/>
    <w:basedOn w:val="1"/>
    <w:qFormat/>
    <w:uiPriority w:val="34"/>
    <w:pPr>
      <w:ind w:firstLine="420" w:firstLineChars="200"/>
    </w:pPr>
  </w:style>
  <w:style w:type="paragraph" w:customStyle="1" w:styleId="478">
    <w:name w:val="正文文本 21"/>
    <w:basedOn w:val="1"/>
    <w:qFormat/>
    <w:uiPriority w:val="0"/>
    <w:pPr>
      <w:adjustRightInd w:val="0"/>
      <w:spacing w:line="300" w:lineRule="auto"/>
      <w:jc w:val="center"/>
    </w:pPr>
    <w:rPr>
      <w:rFonts w:hint="eastAsia" w:ascii="宋体" w:hAnsi="宋体"/>
    </w:rPr>
  </w:style>
  <w:style w:type="paragraph" w:customStyle="1" w:styleId="479">
    <w:name w:val="中等深浅网格 21"/>
    <w:basedOn w:val="1"/>
    <w:qFormat/>
    <w:uiPriority w:val="1"/>
    <w:rPr>
      <w:szCs w:val="32"/>
    </w:rPr>
  </w:style>
  <w:style w:type="paragraph" w:customStyle="1" w:styleId="480">
    <w:name w:val="列出段落2"/>
    <w:basedOn w:val="1"/>
    <w:qFormat/>
    <w:uiPriority w:val="34"/>
    <w:pPr>
      <w:widowControl w:val="0"/>
      <w:ind w:firstLine="420"/>
      <w:jc w:val="both"/>
    </w:pPr>
    <w:rPr>
      <w:rFonts w:eastAsia="宋体" w:cs="Times New Roman"/>
      <w:kern w:val="2"/>
      <w:sz w:val="21"/>
      <w:szCs w:val="22"/>
    </w:rPr>
  </w:style>
  <w:style w:type="paragraph" w:customStyle="1" w:styleId="481">
    <w:name w:val="样式4"/>
    <w:basedOn w:val="1"/>
    <w:qFormat/>
    <w:uiPriority w:val="0"/>
    <w:pPr>
      <w:widowControl w:val="0"/>
      <w:tabs>
        <w:tab w:val="left" w:pos="420"/>
        <w:tab w:val="left" w:pos="720"/>
      </w:tabs>
      <w:overflowPunct w:val="0"/>
      <w:autoSpaceDE w:val="0"/>
      <w:autoSpaceDN w:val="0"/>
      <w:adjustRightInd w:val="0"/>
      <w:spacing w:line="336" w:lineRule="auto"/>
      <w:ind w:left="420" w:hanging="420"/>
    </w:pPr>
    <w:rPr>
      <w:rFonts w:eastAsia="微软雅黑"/>
      <w:color w:val="808080"/>
      <w:kern w:val="2"/>
      <w:sz w:val="21"/>
      <w:szCs w:val="21"/>
    </w:rPr>
  </w:style>
  <w:style w:type="paragraph" w:customStyle="1" w:styleId="482">
    <w:name w:val="xl3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483">
    <w:name w:val="RFI List 2"/>
    <w:basedOn w:val="404"/>
    <w:qFormat/>
    <w:uiPriority w:val="0"/>
    <w:pPr>
      <w:numPr>
        <w:ilvl w:val="0"/>
        <w:numId w:val="12"/>
      </w:numPr>
      <w:tabs>
        <w:tab w:val="clear" w:pos="360"/>
        <w:tab w:val="clear" w:pos="1800"/>
      </w:tabs>
      <w:ind w:left="720" w:hanging="720"/>
    </w:pPr>
    <w:rPr>
      <w:rFonts w:eastAsia="Times New Roman"/>
      <w:b w:val="0"/>
      <w:bCs/>
    </w:rPr>
  </w:style>
  <w:style w:type="paragraph" w:customStyle="1" w:styleId="484">
    <w:name w:val="正文空2字"/>
    <w:basedOn w:val="485"/>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485">
    <w:name w:val="左对齐正文"/>
    <w:qFormat/>
    <w:uiPriority w:val="99"/>
    <w:rPr>
      <w:rFonts w:ascii="Calibri" w:hAnsi="Calibri" w:eastAsia="仿宋_GB2312" w:cs="Calibri"/>
      <w:kern w:val="2"/>
      <w:sz w:val="32"/>
      <w:szCs w:val="32"/>
      <w:lang w:val="en-US" w:eastAsia="zh-CN" w:bidi="ar-SA"/>
    </w:rPr>
  </w:style>
  <w:style w:type="paragraph" w:customStyle="1" w:styleId="48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487">
    <w:name w:val="Heading1"/>
    <w:next w:val="1"/>
    <w:qFormat/>
    <w:uiPriority w:val="0"/>
    <w:pPr>
      <w:keepNext/>
      <w:keepLines/>
      <w:widowControl w:val="0"/>
      <w:spacing w:before="340" w:after="330" w:line="578" w:lineRule="auto"/>
      <w:jc w:val="both"/>
      <w:textAlignment w:val="baseline"/>
    </w:pPr>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admin/C:\Users\Administrator\Desktop\Z1854&#26704;&#20065;&#24066;&#20044;&#38215;&#38215;&#20154;&#27665;&#25919;&#24220;&#29289;&#19994;&#26381;&#21153;&#31649;&#29702;&#39033;&#30446;5.8&#65288;&#21457;&#24067;&#29256;&#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56</Pages>
  <Words>14806</Words>
  <Characters>15731</Characters>
  <Lines>239</Lines>
  <Paragraphs>67</Paragraphs>
  <TotalTime>286</TotalTime>
  <ScaleCrop>false</ScaleCrop>
  <LinksUpToDate>false</LinksUpToDate>
  <CharactersWithSpaces>16098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2023-05-20T01:30:00Z</dcterms:created>
  <dc:creator>Administrator</dc:creator>
  <cp:lastModifiedBy>admin</cp:lastModifiedBy>
  <cp:lastPrinted>2025-12-05T17:56:00Z</cp:lastPrinted>
  <dcterms:modified xsi:type="dcterms:W3CDTF">2026-05-27T14:24:55Z</dcterms:modified>
  <dc:title>政府采购招标文件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B09FD0D05298F080CC14146A2F7C6076_43</vt:lpwstr>
  </property>
  <property fmtid="{D5CDD505-2E9C-101B-9397-08002B2CF9AE}" pid="4" name="KSOTemplateDocerSaveRecord">
    <vt:lpwstr>eyJoZGlkIjoiYjQ0ZjA2NDg4OTY3NWExNmQ5ZmI3ZjdmMzYyMDljOTciLCJ1c2VySWQiOiI3MTczODA4MzAifQ==</vt:lpwstr>
  </property>
</Properties>
</file>